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6825E" w14:textId="77777777" w:rsidR="00602DA4" w:rsidRPr="00E3229E" w:rsidRDefault="00602DA4">
      <w:pPr>
        <w:rPr>
          <w:rFonts w:cstheme="minorHAnsi"/>
        </w:rPr>
        <w:sectPr w:rsidR="00602DA4" w:rsidRPr="00E3229E" w:rsidSect="00306705">
          <w:footerReference w:type="default" r:id="rId8"/>
          <w:footerReference w:type="first" r:id="rId9"/>
          <w:type w:val="continuous"/>
          <w:pgSz w:w="11906" w:h="16838"/>
          <w:pgMar w:top="568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17"/>
        <w:gridCol w:w="2595"/>
        <w:gridCol w:w="708"/>
        <w:gridCol w:w="2222"/>
        <w:gridCol w:w="2881"/>
      </w:tblGrid>
      <w:tr w:rsidR="00602DA4" w:rsidRPr="00E3229E" w14:paraId="15E0A2C3" w14:textId="77777777" w:rsidTr="00D4506B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53F9A9" w14:textId="77777777" w:rsidR="00C45E18" w:rsidRPr="00335C3E" w:rsidRDefault="00602DA4" w:rsidP="00C45E18">
            <w:pPr>
              <w:spacing w:before="24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35C3E">
              <w:rPr>
                <w:rFonts w:cstheme="minorHAnsi"/>
                <w:b/>
                <w:sz w:val="36"/>
                <w:szCs w:val="36"/>
              </w:rPr>
              <w:t xml:space="preserve">Становище на </w:t>
            </w:r>
          </w:p>
          <w:p w14:paraId="5D9D93FF" w14:textId="77777777" w:rsidR="00602DA4" w:rsidRPr="00262A5E" w:rsidRDefault="00C45E18" w:rsidP="00C45E18">
            <w:pPr>
              <w:spacing w:after="24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35C3E">
              <w:rPr>
                <w:rFonts w:cstheme="minorHAnsi"/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0143820B" w14:textId="77777777" w:rsidR="00094215" w:rsidRPr="00E3229E" w:rsidRDefault="00094215" w:rsidP="00094215">
            <w:pPr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35C3E">
              <w:rPr>
                <w:rFonts w:cstheme="minorHAnsi"/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551C3A" w:rsidRPr="00E3229E" w14:paraId="4307F0E9" w14:textId="77777777" w:rsidTr="00143CC7"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5D0C03F" w14:textId="77777777" w:rsidR="00551C3A" w:rsidRPr="00CB63B2" w:rsidRDefault="00551C3A" w:rsidP="00431CC4">
            <w:pPr>
              <w:jc w:val="both"/>
              <w:rPr>
                <w:rFonts w:ascii="Times New Roman" w:hAnsi="Times New Roman" w:cs="Times New Roman"/>
              </w:rPr>
            </w:pPr>
            <w:r w:rsidRPr="00CB63B2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акт:</w:t>
            </w:r>
          </w:p>
        </w:tc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46C1914" w14:textId="77777777" w:rsidR="00551C3A" w:rsidRPr="002A08B9" w:rsidRDefault="00B26C7A" w:rsidP="00551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оценка: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120ACA84" w14:textId="77777777" w:rsidR="00551C3A" w:rsidRPr="000E2C07" w:rsidRDefault="00551C3A" w:rsidP="00551C3A">
            <w:pPr>
              <w:rPr>
                <w:rFonts w:cstheme="minorHAnsi"/>
              </w:rPr>
            </w:pPr>
            <w:r w:rsidRPr="000E2C07">
              <w:rPr>
                <w:rFonts w:cstheme="minorHAnsi"/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0" w:name="Dropdown1"/>
            <w:r w:rsidRPr="000E2C07">
              <w:rPr>
                <w:rFonts w:cstheme="minorHAnsi"/>
                <w:shd w:val="clear" w:color="auto" w:fill="FFFFFF" w:themeFill="background1"/>
              </w:rPr>
              <w:instrText xml:space="preserve"> FORMDROPDOWN </w:instrText>
            </w:r>
            <w:r w:rsidR="009F6B27">
              <w:rPr>
                <w:rFonts w:cstheme="minorHAnsi"/>
                <w:shd w:val="clear" w:color="auto" w:fill="FFFFFF" w:themeFill="background1"/>
              </w:rPr>
            </w:r>
            <w:r w:rsidR="009F6B27">
              <w:rPr>
                <w:rFonts w:cstheme="minorHAnsi"/>
                <w:shd w:val="clear" w:color="auto" w:fill="FFFFFF" w:themeFill="background1"/>
              </w:rPr>
              <w:fldChar w:fldCharType="separate"/>
            </w:r>
            <w:r w:rsidRPr="000E2C07">
              <w:rPr>
                <w:rFonts w:cstheme="minorHAnsi"/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0B1C3B" w:rsidRPr="006648C6" w14:paraId="4EBA304C" w14:textId="77777777" w:rsidTr="00143CC7">
        <w:trPr>
          <w:trHeight w:val="317"/>
        </w:trPr>
        <w:tc>
          <w:tcPr>
            <w:tcW w:w="4820" w:type="dxa"/>
            <w:gridSpan w:val="3"/>
            <w:vMerge w:val="restart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22B1F503" w14:textId="77777777" w:rsidR="00F267DD" w:rsidRPr="006648C6" w:rsidRDefault="00F267DD" w:rsidP="00D9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129D1" w14:textId="77777777" w:rsidR="00D51404" w:rsidRPr="006648C6" w:rsidRDefault="002F737F" w:rsidP="009A1736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</w:t>
            </w:r>
            <w:r w:rsidR="000E2C07" w:rsidRPr="006648C6">
              <w:rPr>
                <w:rFonts w:ascii="Times New Roman" w:hAnsi="Times New Roman" w:cs="Times New Roman"/>
                <w:sz w:val="24"/>
                <w:szCs w:val="24"/>
              </w:rPr>
              <w:t>Постановление на Министерския съвет за приемане на Правилник за устройството, организацията и дейността на Консултативния съвет при Изпълнителната агенция за българите в чужбина и Наредба за воденето, съхраняването и достъпа до електронния регистър с данни за лицата, за които Консултативният съвет при Изпълнителната агенция за българите в чужбина е установявал български произход</w:t>
            </w:r>
          </w:p>
          <w:p w14:paraId="4D7DF378" w14:textId="77777777" w:rsidR="000E2C07" w:rsidRPr="006648C6" w:rsidRDefault="000E2C07" w:rsidP="000E2C0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73F21370" w14:textId="77777777" w:rsidR="000B1C3B" w:rsidRPr="006648C6" w:rsidRDefault="000B1C3B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vMerge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28E0AF84" w14:textId="77777777"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3B" w:rsidRPr="006648C6" w14:paraId="4AC49B4A" w14:textId="77777777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57DBA92D" w14:textId="77777777"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20F60DD3" w14:textId="77777777" w:rsidR="000B1C3B" w:rsidRPr="006648C6" w:rsidRDefault="000B1C3B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Становище по ред: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1A7D0F67" w14:textId="77777777" w:rsidR="000B1C3B" w:rsidRPr="006648C6" w:rsidRDefault="00425EAA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Единствено </w:t>
            </w:r>
            <w:r w:rsidR="00543257" w:rsidRPr="006648C6">
              <w:rPr>
                <w:rFonts w:ascii="Times New Roman" w:hAnsi="Times New Roman" w:cs="Times New Roman"/>
                <w:sz w:val="24"/>
                <w:szCs w:val="24"/>
              </w:rPr>
              <w:t>съгласуване</w:t>
            </w:r>
          </w:p>
        </w:tc>
      </w:tr>
      <w:tr w:rsidR="000B1C3B" w:rsidRPr="006648C6" w14:paraId="4781442B" w14:textId="77777777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73863A8D" w14:textId="77777777"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7F8116CC" w14:textId="77777777" w:rsidR="000B1C3B" w:rsidRPr="006648C6" w:rsidRDefault="000B1C3B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 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16549FC0" w14:textId="77777777" w:rsidR="000B1C3B" w:rsidRPr="006648C6" w:rsidRDefault="009F6B27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 w14:anchorId="6C9F27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8.75pt;height:33.75pt">
                  <v:imagedata r:id="rId10" o:title=""/>
                  <o:lock v:ext="edit" ungrouping="t" rotation="t" cropping="t" verticies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0B1C3B" w:rsidRPr="006648C6" w14:paraId="52EAFD29" w14:textId="77777777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45210109" w14:textId="77777777"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1E3180D3" w14:textId="77777777" w:rsidR="000B1C3B" w:rsidRPr="006648C6" w:rsidRDefault="00B26C7A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отговор на </w:t>
            </w:r>
            <w:r w:rsidR="000E2C07"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</w:t>
            </w: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№: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6C27EE39" w14:textId="77777777" w:rsidR="000B1C3B" w:rsidRPr="006648C6" w:rsidRDefault="000B1C3B" w:rsidP="000E2C07">
            <w:pPr>
              <w:spacing w:line="27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3B" w:rsidRPr="006648C6" w14:paraId="01100BAD" w14:textId="77777777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BFF02DC" w14:textId="77777777"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1D7A28" w14:textId="77777777" w:rsidR="000B1C3B" w:rsidRPr="006648C6" w:rsidRDefault="00B925F8" w:rsidP="00274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  <w:r w:rsidR="000B1C3B"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0038682"/>
            <w:placeholder>
              <w:docPart w:val="E917A0AD98C64331AB17EBB7A4D40978"/>
            </w:placeholder>
          </w:sdtPr>
          <w:sdtEndPr/>
          <w:sdtContent>
            <w:tc>
              <w:tcPr>
                <w:tcW w:w="2881" w:type="dxa"/>
                <w:tcBorders>
                  <w:left w:val="single" w:sz="6" w:space="0" w:color="FFFFFF" w:themeColor="background1"/>
                  <w:bottom w:val="single" w:sz="6" w:space="0" w:color="auto"/>
                </w:tcBorders>
                <w:shd w:val="clear" w:color="auto" w:fill="FFFFFF" w:themeFill="background1"/>
              </w:tcPr>
              <w:p w14:paraId="02E407E8" w14:textId="77777777" w:rsidR="000B1C3B" w:rsidRPr="006648C6" w:rsidRDefault="002A17FA" w:rsidP="00262A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648C6">
                  <w:rPr>
                    <w:rFonts w:ascii="Times New Roman" w:hAnsi="Times New Roman" w:cs="Times New Roman"/>
                    <w:sz w:val="24"/>
                    <w:szCs w:val="24"/>
                  </w:rPr>
                  <w:t>Министерство на външните работи</w:t>
                </w:r>
              </w:p>
            </w:tc>
          </w:sdtContent>
        </w:sdt>
      </w:tr>
      <w:tr w:rsidR="00602DA4" w:rsidRPr="006648C6" w14:paraId="47766058" w14:textId="77777777" w:rsidTr="00D4506B">
        <w:tc>
          <w:tcPr>
            <w:tcW w:w="1517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</w:tcPr>
          <w:p w14:paraId="5F9CAEC2" w14:textId="77777777" w:rsidR="00602DA4" w:rsidRPr="006648C6" w:rsidRDefault="00602DA4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Диспозитив:</w:t>
            </w:r>
          </w:p>
        </w:tc>
        <w:tc>
          <w:tcPr>
            <w:tcW w:w="84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E9412F" w14:textId="77777777" w:rsidR="00602DA4" w:rsidRPr="006648C6" w:rsidRDefault="009F6B27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Dropdown3" w:tooltip="Съобразете текста от раздела с ограниченията спрямо диспозитива." w:history="1">
              <w:r w:rsidR="00602DA4" w:rsidRPr="006648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begin">
                  <w:ffData>
                    <w:name w:val="Dropdown3"/>
                    <w:enabled/>
                    <w:calcOnExit w:val="0"/>
                    <w:ddList>
                      <w:result w:val="1"/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bookmarkStart w:id="1" w:name="Dropdown3"/>
              <w:r w:rsidR="00602DA4" w:rsidRPr="006648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instrText xml:space="preserve"> FORMDROPDOWN </w:instrText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separate"/>
              </w:r>
              <w:r w:rsidR="00602DA4" w:rsidRPr="006648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end"/>
              </w:r>
              <w:bookmarkEnd w:id="1"/>
            </w:hyperlink>
          </w:p>
        </w:tc>
      </w:tr>
      <w:tr w:rsidR="00602DA4" w:rsidRPr="006648C6" w14:paraId="2F209F6E" w14:textId="77777777" w:rsidTr="00D4506B">
        <w:tc>
          <w:tcPr>
            <w:tcW w:w="1517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235AF99F" w14:textId="77777777" w:rsidR="00602DA4" w:rsidRPr="006648C6" w:rsidRDefault="00602DA4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Основание: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4270095" w14:textId="77777777" w:rsidR="00602DA4" w:rsidRPr="006648C6" w:rsidRDefault="00D71609" w:rsidP="002B6C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1"/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6648C6"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9F6B27">
              <w:rPr>
                <w:rFonts w:ascii="Times New Roman" w:hAnsi="Times New Roman" w:cs="Times New Roman"/>
                <w:sz w:val="24"/>
                <w:szCs w:val="24"/>
              </w:rPr>
            </w:r>
            <w:r w:rsidR="009F6B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648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="00602DA4" w:rsidRPr="006648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174E3A55" w14:textId="77777777" w:rsidR="00602DA4" w:rsidRPr="006648C6" w:rsidRDefault="00602DA4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t>от Устройствения правилник на Министерския съвет и на неговата администрация</w:t>
            </w:r>
            <w:r w:rsidR="00FC489A" w:rsidRPr="006648C6">
              <w:rPr>
                <w:rFonts w:ascii="Times New Roman" w:hAnsi="Times New Roman" w:cs="Times New Roman"/>
                <w:sz w:val="24"/>
                <w:szCs w:val="24"/>
              </w:rPr>
              <w:t xml:space="preserve"> (УПМСНА)</w:t>
            </w:r>
          </w:p>
        </w:tc>
      </w:tr>
    </w:tbl>
    <w:p w14:paraId="1190FC8E" w14:textId="77777777" w:rsidR="002F3B8C" w:rsidRPr="006648C6" w:rsidRDefault="002F3B8C">
      <w:pPr>
        <w:rPr>
          <w:rFonts w:ascii="Times New Roman" w:hAnsi="Times New Roman" w:cs="Times New Roman"/>
          <w:sz w:val="24"/>
          <w:szCs w:val="24"/>
        </w:rPr>
        <w:sectPr w:rsidR="002F3B8C" w:rsidRPr="006648C6" w:rsidSect="00602DA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9914" w:type="dxa"/>
        <w:tblInd w:w="-283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14"/>
      </w:tblGrid>
      <w:tr w:rsidR="002C5A97" w:rsidRPr="006648C6" w14:paraId="238A4058" w14:textId="77777777" w:rsidTr="00DE00B0">
        <w:tc>
          <w:tcPr>
            <w:tcW w:w="9914" w:type="dxa"/>
            <w:shd w:val="clear" w:color="auto" w:fill="FFFFFF" w:themeFill="background1"/>
          </w:tcPr>
          <w:p w14:paraId="023592E8" w14:textId="77777777" w:rsidR="00027FDE" w:rsidRPr="006648C6" w:rsidRDefault="00171F70" w:rsidP="00CB63B2">
            <w:pPr>
              <w:pStyle w:val="a"/>
              <w:spacing w:after="0"/>
            </w:pPr>
            <w:r w:rsidRPr="006648C6">
              <w:t>Относно раздел 1</w:t>
            </w:r>
            <w:r w:rsidR="00E1043C" w:rsidRPr="006648C6">
              <w:t xml:space="preserve"> „Проблем/проблеми за решаване</w:t>
            </w:r>
            <w:r w:rsidR="007D3BFB" w:rsidRPr="006648C6">
              <w:t>“:</w:t>
            </w:r>
          </w:p>
          <w:p w14:paraId="5C516E0D" w14:textId="77777777" w:rsidR="009A1736" w:rsidRPr="006648C6" w:rsidRDefault="004D2AED" w:rsidP="00CB63B2">
            <w:pPr>
              <w:pStyle w:val="a1"/>
              <w:spacing w:before="120" w:after="0"/>
            </w:pPr>
            <w:r w:rsidRPr="006648C6">
              <w:t xml:space="preserve">Изложението в раздел 1 следва да отговори на няколко основни въпроса, а именно - какъв е проблемът/проблемите, какви са същността и мащабите му, какви са причините за възникване на проблема, кои са пряко засегнатите от проблема страни и/или обществени отношения, какви са/биха били негативните последици, ако проблемът продължи да съществува, какво е желаното положение и как би следвало да се постигне. </w:t>
            </w:r>
          </w:p>
          <w:p w14:paraId="3AF7C32A" w14:textId="77777777" w:rsidR="009A1736" w:rsidRPr="006648C6" w:rsidRDefault="009A1736" w:rsidP="00CB63B2">
            <w:pPr>
              <w:pStyle w:val="a1"/>
              <w:spacing w:before="120" w:after="0"/>
            </w:pPr>
            <w:r w:rsidRPr="006648C6">
              <w:t xml:space="preserve">В представената частична предварителна оценка на въздействието проблемът </w:t>
            </w:r>
            <w:r w:rsidR="006E116A" w:rsidRPr="006648C6">
              <w:t>е подробно описан, но формулировката му с</w:t>
            </w:r>
            <w:r w:rsidRPr="006648C6">
              <w:t xml:space="preserve">ъвпада с възможните причини за възникването му. Във връзка с това предлагаме проблемът/проблемите да се преформулират като се отговори на въпроса до какво води липсата на уредба на Консултативния съвет при Изпълнителната агенция за българите в чужбина и до какво води липсата на уредба относно воденето, съхраняването и достъпа до електронния регистър с данни за лицата, за които Консултативния съвет при Изпълнителната агенция за българите в чужбина е установявал български произход. Възможните проблеми могат да бъдат </w:t>
            </w:r>
            <w:r w:rsidR="006E116A" w:rsidRPr="006648C6">
              <w:t xml:space="preserve">причинени от липсата на съответната уредба и да са </w:t>
            </w:r>
            <w:r w:rsidRPr="006648C6">
              <w:t xml:space="preserve">свързани с качеството на работа на отделни структури и на </w:t>
            </w:r>
            <w:r w:rsidR="006E116A" w:rsidRPr="006648C6">
              <w:t>съвета, незаконосъобразност на процесите относно воденето и администрирането на електронния регистър (и/или друго).</w:t>
            </w:r>
          </w:p>
          <w:p w14:paraId="4E06F5F4" w14:textId="77777777" w:rsidR="00D36C39" w:rsidRPr="006648C6" w:rsidRDefault="006E116A" w:rsidP="00CB63B2">
            <w:pPr>
              <w:pStyle w:val="a1"/>
              <w:spacing w:before="120" w:after="0"/>
            </w:pPr>
            <w:r w:rsidRPr="006648C6">
              <w:t>След предефи</w:t>
            </w:r>
            <w:r w:rsidR="00D36C39" w:rsidRPr="006648C6">
              <w:t>ниране на проблема</w:t>
            </w:r>
            <w:r w:rsidR="00256CCE">
              <w:t>/проблемите</w:t>
            </w:r>
            <w:r w:rsidR="00D36C39" w:rsidRPr="006648C6">
              <w:t xml:space="preserve"> </w:t>
            </w:r>
            <w:r w:rsidRPr="006648C6">
              <w:t>предлагаме представената в раз</w:t>
            </w:r>
            <w:r w:rsidR="00D36C39" w:rsidRPr="006648C6">
              <w:t>дел 1 информация</w:t>
            </w:r>
            <w:r w:rsidRPr="006648C6">
              <w:t xml:space="preserve"> да се структурира така, че да изяснява </w:t>
            </w:r>
            <w:r w:rsidR="00D36C39" w:rsidRPr="006648C6">
              <w:t xml:space="preserve">актуалното положение, включително - </w:t>
            </w:r>
            <w:r w:rsidRPr="006648C6">
              <w:t>същността на проблема, причините за възникването му (например липсата на нормативна уредба и и/или друго), какви са нега</w:t>
            </w:r>
            <w:r w:rsidR="00D36C39" w:rsidRPr="006648C6">
              <w:t xml:space="preserve">тивните последици от проблема, </w:t>
            </w:r>
            <w:r w:rsidRPr="006648C6">
              <w:t xml:space="preserve">кои са пряко засегнатите </w:t>
            </w:r>
            <w:r w:rsidRPr="006648C6">
              <w:lastRenderedPageBreak/>
              <w:t>страни и органи с ангажименти в разглежданите процеси</w:t>
            </w:r>
            <w:r w:rsidR="00D36C39" w:rsidRPr="006648C6">
              <w:t xml:space="preserve"> и какво следва да се направи за преодоляване на проблема</w:t>
            </w:r>
            <w:r w:rsidRPr="006648C6">
              <w:t xml:space="preserve">. </w:t>
            </w:r>
          </w:p>
          <w:p w14:paraId="7C16675B" w14:textId="77777777" w:rsidR="00D36C39" w:rsidRPr="006648C6" w:rsidRDefault="00D36C39" w:rsidP="00CB63B2">
            <w:pPr>
              <w:pStyle w:val="a1"/>
              <w:spacing w:before="120" w:after="0"/>
            </w:pPr>
            <w:r w:rsidRPr="006648C6">
              <w:t xml:space="preserve">Във връзка с това напомняме, че при представяне на актуалното положение и на действащата уредба е необходимо да се посочи и Решение № 892 на Министерския съвет от 2021 г. за преминаване на държавната агенция за българите в чужбина към Министерството на външните работи, като се обърне внимание и на последвалото решение на Съвета за административната реформа по Протокол № 67 от 06 април 2022 г., съгласно което </w:t>
            </w:r>
            <w:r w:rsidRPr="006648C6">
              <w:rPr>
                <w:i/>
              </w:rPr>
              <w:t>„на следващ етап да се предприемат действия за възлагане на функциите на Изпълнителната агенция за българите в чужбина към министъра на външните работи на нова специализирана дирекция в Министерството на външните работи. По този начин обслужването на дейността ще бъде поето от съществуващата обща администрация на министерството и ще бъде освободен ресурс, който може да бъде съсредоточен върху изпълнение на специализираните функции или да се извърши оптимизация на щатната численост. Следва да се предприемат и необходимите нормативни изменения в Закона за българското гражданство, който регламентира елементи от дейността на Държавната агенция за българите в чужбина.“</w:t>
            </w:r>
            <w:r w:rsidRPr="006648C6">
              <w:t>.</w:t>
            </w:r>
          </w:p>
          <w:p w14:paraId="02880679" w14:textId="77777777" w:rsidR="006E116A" w:rsidRPr="006648C6" w:rsidRDefault="00D36C39" w:rsidP="00CB63B2">
            <w:pPr>
              <w:pStyle w:val="a1"/>
              <w:spacing w:before="120" w:after="0"/>
            </w:pPr>
            <w:r w:rsidRPr="006648C6">
              <w:t>Администрацията на Министерския съвет вече е изразявала подкрепата си за вливането на изпълнителната агенция в Министерството на външните работи като с това</w:t>
            </w:r>
            <w:r w:rsidR="00CB63B2">
              <w:t>,</w:t>
            </w:r>
            <w:r w:rsidRPr="006648C6">
              <w:t xml:space="preserve"> освен оптимизирането на щатната численост, консолидирането на съществуващи структури и процеси и генериране на значителна добавена стойност, ще се намали и броят на субектите по Закона за публичните финанси, Закона за обществените поръчки, Закона за държавната финансова инспекция и т.н. Ще се намали и броят на подлежащите на проверка субекти от Сметната палата, Комисията за противодействие на корупцията и за отнемане на незаконно придобитото имущество и т.н. Използването на общи информационни и сградни ресурси ще осигури допълнителна ефикасност на публичната институционална рамка.</w:t>
            </w:r>
          </w:p>
          <w:p w14:paraId="376CFF8A" w14:textId="77777777" w:rsidR="00A74845" w:rsidRDefault="00A74845" w:rsidP="00CB63B2">
            <w:pPr>
              <w:pStyle w:val="a1"/>
              <w:spacing w:before="120" w:after="0"/>
            </w:pPr>
            <w:r>
              <w:t>При представянето</w:t>
            </w:r>
            <w:r w:rsidR="00982E98" w:rsidRPr="00196FF0">
              <w:t xml:space="preserve"> на </w:t>
            </w:r>
            <w:r>
              <w:t xml:space="preserve">проблемите, свързани с </w:t>
            </w:r>
            <w:r w:rsidR="00982E98" w:rsidRPr="00196FF0">
              <w:t>необ</w:t>
            </w:r>
            <w:r w:rsidR="00545144" w:rsidRPr="00196FF0">
              <w:t>ходимостта от приемане на наредба</w:t>
            </w:r>
            <w:r w:rsidR="00982E98" w:rsidRPr="00196FF0">
              <w:t xml:space="preserve"> за воденето и съхраняването на електронния регистър</w:t>
            </w:r>
            <w:r>
              <w:t>,</w:t>
            </w:r>
            <w:r w:rsidR="00982E98" w:rsidRPr="00196FF0">
              <w:t xml:space="preserve"> предлагаме да се опише по-подробно</w:t>
            </w:r>
            <w:r w:rsidR="00545144" w:rsidRPr="00196FF0">
              <w:t xml:space="preserve"> какво е актуалното положение (</w:t>
            </w:r>
            <w:r w:rsidR="00545144" w:rsidRPr="00426663">
              <w:rPr>
                <w:b/>
              </w:rPr>
              <w:t xml:space="preserve">включително с уточняване </w:t>
            </w:r>
            <w:r w:rsidR="00196FF0" w:rsidRPr="00426663">
              <w:rPr>
                <w:b/>
              </w:rPr>
              <w:t xml:space="preserve">на броя на </w:t>
            </w:r>
            <w:r w:rsidR="00545144" w:rsidRPr="00426663">
              <w:rPr>
                <w:b/>
              </w:rPr>
              <w:t>удостоверенията</w:t>
            </w:r>
            <w:r w:rsidR="009A3D24" w:rsidRPr="00426663">
              <w:rPr>
                <w:b/>
              </w:rPr>
              <w:t xml:space="preserve"> на ДАБЧ</w:t>
            </w:r>
            <w:r w:rsidRPr="00426663">
              <w:rPr>
                <w:b/>
              </w:rPr>
              <w:t>, издадени по предишната уредба</w:t>
            </w:r>
            <w:r w:rsidR="009A3D24" w:rsidRPr="00426663">
              <w:rPr>
                <w:b/>
              </w:rPr>
              <w:t xml:space="preserve">, </w:t>
            </w:r>
            <w:r w:rsidR="00196FF0" w:rsidRPr="00426663">
              <w:rPr>
                <w:b/>
              </w:rPr>
              <w:t xml:space="preserve">броя на </w:t>
            </w:r>
            <w:r w:rsidR="00545144" w:rsidRPr="00426663">
              <w:rPr>
                <w:b/>
              </w:rPr>
              <w:t>становищата на Съвета</w:t>
            </w:r>
            <w:r w:rsidR="00196FF0" w:rsidRPr="00426663">
              <w:rPr>
                <w:b/>
              </w:rPr>
              <w:t xml:space="preserve"> до момента, преценено ли е </w:t>
            </w:r>
            <w:r w:rsidRPr="00426663">
              <w:rPr>
                <w:b/>
              </w:rPr>
              <w:t xml:space="preserve">колко </w:t>
            </w:r>
            <w:r w:rsidR="00196FF0" w:rsidRPr="00426663">
              <w:rPr>
                <w:b/>
              </w:rPr>
              <w:t>време е нужно за попълване на събрана информация при предишната уредба</w:t>
            </w:r>
            <w:r w:rsidR="00196FF0" w:rsidRPr="00196FF0">
              <w:t xml:space="preserve"> и др.)</w:t>
            </w:r>
            <w:r w:rsidR="00196FF0">
              <w:t xml:space="preserve">, </w:t>
            </w:r>
            <w:r>
              <w:t xml:space="preserve">както и </w:t>
            </w:r>
            <w:r w:rsidR="00196FF0">
              <w:t>каква следва да бъде новата</w:t>
            </w:r>
            <w:r>
              <w:t xml:space="preserve"> уредба, </w:t>
            </w:r>
            <w:r w:rsidR="00982E98" w:rsidRPr="00070C5F">
              <w:t>какво е желаното положение</w:t>
            </w:r>
            <w:r w:rsidR="005A7C59" w:rsidRPr="00070C5F">
              <w:t xml:space="preserve">, до което трябва </w:t>
            </w:r>
            <w:r w:rsidR="00982E98" w:rsidRPr="00070C5F">
              <w:t xml:space="preserve">да се достигне в резултат от предприетата нормативна намеса. </w:t>
            </w:r>
          </w:p>
          <w:p w14:paraId="6B9411B9" w14:textId="77777777" w:rsidR="00426663" w:rsidRDefault="00BA27F9" w:rsidP="00CB63B2">
            <w:pPr>
              <w:pStyle w:val="a1"/>
              <w:spacing w:before="120" w:after="0"/>
            </w:pPr>
            <w:r>
              <w:t>О</w:t>
            </w:r>
            <w:r w:rsidR="00C64C48" w:rsidRPr="00070C5F">
              <w:t xml:space="preserve">бръщаме внимание, че чл. 38а от ЗБГ предвижда създаването и воденето на електронен регистър от ДАБЧ с данни на лицата, за които </w:t>
            </w:r>
            <w:r w:rsidR="00C64C48" w:rsidRPr="00426663">
              <w:rPr>
                <w:b/>
              </w:rPr>
              <w:t>Консултативният съвет е установявал български произход</w:t>
            </w:r>
            <w:r w:rsidR="00C64C48" w:rsidRPr="00070C5F">
              <w:t xml:space="preserve">. </w:t>
            </w:r>
            <w:r w:rsidR="00426663">
              <w:t xml:space="preserve">В същото време </w:t>
            </w:r>
            <w:r w:rsidR="007A2879" w:rsidRPr="00070C5F">
              <w:t xml:space="preserve">се предлага </w:t>
            </w:r>
            <w:r w:rsidR="00070C5F" w:rsidRPr="00070C5F">
              <w:t xml:space="preserve">с наредбата да се уреди воденето на </w:t>
            </w:r>
            <w:r w:rsidR="00426663" w:rsidRPr="00CB63B2">
              <w:rPr>
                <w:i/>
              </w:rPr>
              <w:t>„</w:t>
            </w:r>
            <w:r w:rsidR="00070C5F" w:rsidRPr="00CB63B2">
              <w:rPr>
                <w:i/>
              </w:rPr>
              <w:t>единен</w:t>
            </w:r>
            <w:r w:rsidR="00426663" w:rsidRPr="00CB63B2">
              <w:rPr>
                <w:i/>
              </w:rPr>
              <w:t>“</w:t>
            </w:r>
            <w:r w:rsidR="00070C5F" w:rsidRPr="00070C5F">
              <w:t xml:space="preserve"> регистър, който съдържа и данни за всяко лице, за което ИАБЧ, респ. в миналото ДАБЧ, е образувала производство с цел установяване на неговия български произход. За тези лица също се предлага да се </w:t>
            </w:r>
            <w:r>
              <w:t>създаде</w:t>
            </w:r>
            <w:r w:rsidR="00070C5F" w:rsidRPr="00070C5F">
              <w:t xml:space="preserve"> електронно досие с индивидуализиращи данни (имена на латиница и на кирилица, дата, място и държава на раждане, гражданство, становище относно неговия български произход, издавани удостоверения, както и пореден номер и дата, на която е прието становището или издадено удостоверението)</w:t>
            </w:r>
            <w:r w:rsidR="00816C55">
              <w:t xml:space="preserve">. </w:t>
            </w:r>
            <w:r w:rsidR="00816C55" w:rsidRPr="00CB63B2">
              <w:rPr>
                <w:b/>
              </w:rPr>
              <w:t xml:space="preserve">Този подход за уреждане е </w:t>
            </w:r>
            <w:r w:rsidR="00070C5F" w:rsidRPr="00CB63B2">
              <w:rPr>
                <w:b/>
              </w:rPr>
              <w:t>извън законовата делегация на цитирания чл. 38а от ЗБГ</w:t>
            </w:r>
            <w:r>
              <w:t>.</w:t>
            </w:r>
          </w:p>
          <w:p w14:paraId="2A78C6B7" w14:textId="77777777" w:rsidR="00982E98" w:rsidRDefault="00BA27F9" w:rsidP="00CB63B2">
            <w:pPr>
              <w:pStyle w:val="a1"/>
              <w:spacing w:before="120" w:after="0"/>
            </w:pPr>
            <w:r>
              <w:lastRenderedPageBreak/>
              <w:t>В</w:t>
            </w:r>
            <w:r w:rsidR="00816C55">
              <w:t>идно от информацията в оценката,</w:t>
            </w:r>
            <w:r>
              <w:t xml:space="preserve"> по този начин</w:t>
            </w:r>
            <w:r w:rsidR="00816C55">
              <w:t xml:space="preserve"> </w:t>
            </w:r>
            <w:r w:rsidR="00A74845">
              <w:t xml:space="preserve">обаче </w:t>
            </w:r>
            <w:r w:rsidR="00816C55">
              <w:t xml:space="preserve">се </w:t>
            </w:r>
            <w:r w:rsidR="001F50D5">
              <w:t xml:space="preserve">дава възможност да бъде включена </w:t>
            </w:r>
            <w:r>
              <w:t xml:space="preserve">в регистър </w:t>
            </w:r>
            <w:r w:rsidR="00816C55">
              <w:t>и събраната информация и данни при действието на предишната редакция на чл.15, ал. 2 ( преди промените в ЗБГ от 2021 г., обн., ДВ, бр. 21 от 2021</w:t>
            </w:r>
            <w:r w:rsidR="001F50D5">
              <w:t xml:space="preserve"> </w:t>
            </w:r>
            <w:r w:rsidR="00816C55">
              <w:t>г.)</w:t>
            </w:r>
            <w:r>
              <w:t>, н</w:t>
            </w:r>
            <w:r w:rsidRPr="00CB63B2">
              <w:rPr>
                <w:b/>
              </w:rPr>
              <w:t xml:space="preserve">о механичното събиране на данните не води до създаването на </w:t>
            </w:r>
            <w:r w:rsidR="00426663">
              <w:rPr>
                <w:b/>
              </w:rPr>
              <w:t>„</w:t>
            </w:r>
            <w:r w:rsidRPr="00CB63B2">
              <w:rPr>
                <w:b/>
              </w:rPr>
              <w:t>единен</w:t>
            </w:r>
            <w:r w:rsidR="00426663">
              <w:rPr>
                <w:b/>
              </w:rPr>
              <w:t>“</w:t>
            </w:r>
            <w:r w:rsidRPr="00CB63B2">
              <w:rPr>
                <w:b/>
              </w:rPr>
              <w:t xml:space="preserve"> регистър</w:t>
            </w:r>
            <w:r>
              <w:t xml:space="preserve">. </w:t>
            </w:r>
          </w:p>
          <w:p w14:paraId="766C3285" w14:textId="77777777" w:rsidR="00545144" w:rsidRDefault="001F50D5" w:rsidP="00CB63B2">
            <w:pPr>
              <w:pStyle w:val="a1"/>
              <w:spacing w:before="120" w:after="0"/>
              <w:rPr>
                <w:rStyle w:val="Hyperlink"/>
                <w:color w:val="auto"/>
                <w:u w:val="none"/>
              </w:rPr>
            </w:pPr>
            <w:r w:rsidRPr="001F50D5">
              <w:t xml:space="preserve">Съгласно </w:t>
            </w:r>
            <w:r w:rsidR="00C8611E">
              <w:t>Концепцията за регистрова реформа (Приложение 2 към А</w:t>
            </w:r>
            <w:hyperlink r:id="rId11" w:history="1">
              <w:r w:rsidR="00C8611E" w:rsidRPr="00552F69">
                <w:rPr>
                  <w:rStyle w:val="Hyperlink"/>
                </w:rPr>
                <w:t>ктуализираната стратегия за развитие на електронното управление в Република България</w:t>
              </w:r>
            </w:hyperlink>
            <w:r w:rsidR="00C8611E">
              <w:t xml:space="preserve">  ( 2019-2025 г</w:t>
            </w:r>
            <w:r w:rsidR="00552F69">
              <w:t xml:space="preserve">.) </w:t>
            </w:r>
            <w:r w:rsidR="00A74845">
              <w:rPr>
                <w:rStyle w:val="Hyperlink"/>
                <w:color w:val="auto"/>
                <w:u w:val="none"/>
              </w:rPr>
              <w:t>е</w:t>
            </w:r>
            <w:r w:rsidR="00C8611E" w:rsidRPr="00BA27F9">
              <w:rPr>
                <w:rStyle w:val="Hyperlink"/>
                <w:color w:val="auto"/>
                <w:u w:val="none"/>
              </w:rPr>
              <w:t xml:space="preserve">дна от основните мерки, предвидени за постигане на регистровата реформа, е обединяване на регистри и изграждане на регистри по предметни области. </w:t>
            </w:r>
            <w:r w:rsidR="00BA27F9">
              <w:rPr>
                <w:rStyle w:val="Hyperlink"/>
                <w:color w:val="auto"/>
                <w:u w:val="none"/>
              </w:rPr>
              <w:t xml:space="preserve">Поради това </w:t>
            </w:r>
            <w:r w:rsidR="00C8611E" w:rsidRPr="00BA27F9">
              <w:rPr>
                <w:rStyle w:val="Hyperlink"/>
                <w:color w:val="auto"/>
                <w:u w:val="none"/>
              </w:rPr>
              <w:t>смятаме за удачно да се обмисли възможността за отмяна</w:t>
            </w:r>
            <w:r w:rsidR="00552F69">
              <w:rPr>
                <w:rStyle w:val="Hyperlink"/>
                <w:color w:val="auto"/>
                <w:u w:val="none"/>
              </w:rPr>
              <w:t>/промяна</w:t>
            </w:r>
            <w:r w:rsidR="00C8611E" w:rsidRPr="00BA27F9">
              <w:rPr>
                <w:rStyle w:val="Hyperlink"/>
                <w:color w:val="auto"/>
                <w:u w:val="none"/>
              </w:rPr>
              <w:t xml:space="preserve"> на чл. 38а от ЗБГ, който създава неяснота и не съдейства за постигане на цитираната мярка. </w:t>
            </w:r>
            <w:r w:rsidR="00552F69">
              <w:rPr>
                <w:rStyle w:val="Hyperlink"/>
                <w:color w:val="auto"/>
                <w:u w:val="none"/>
              </w:rPr>
              <w:t>След това може да се пристъп</w:t>
            </w:r>
            <w:r w:rsidR="002F1958">
              <w:rPr>
                <w:rStyle w:val="Hyperlink"/>
                <w:color w:val="auto"/>
                <w:u w:val="none"/>
              </w:rPr>
              <w:t>и</w:t>
            </w:r>
            <w:r w:rsidR="00552F69">
              <w:rPr>
                <w:rStyle w:val="Hyperlink"/>
                <w:color w:val="auto"/>
                <w:u w:val="none"/>
              </w:rPr>
              <w:t xml:space="preserve"> към подзаконово уреждане на дейностите по водене на „разширен“ регистър.</w:t>
            </w:r>
          </w:p>
          <w:p w14:paraId="2FDB0291" w14:textId="77777777" w:rsidR="00545144" w:rsidRDefault="00BA27F9" w:rsidP="00CB63B2">
            <w:pPr>
              <w:pStyle w:val="a1"/>
              <w:spacing w:before="120" w:after="0"/>
              <w:rPr>
                <w:b/>
              </w:rPr>
            </w:pPr>
            <w:r w:rsidRPr="00BA27F9">
              <w:t>Съгласно чл.</w:t>
            </w:r>
            <w:r>
              <w:t xml:space="preserve"> </w:t>
            </w:r>
            <w:r w:rsidRPr="00BA27F9">
              <w:t>29, ал.</w:t>
            </w:r>
            <w:r>
              <w:t xml:space="preserve"> </w:t>
            </w:r>
            <w:r w:rsidRPr="00BA27F9">
              <w:t xml:space="preserve">4 от закона Консултативният съвет при </w:t>
            </w:r>
            <w:r>
              <w:t xml:space="preserve">ДАБЧ </w:t>
            </w:r>
            <w:r w:rsidRPr="00BA27F9">
              <w:t>установява дали молителят има български произход само в случаите, когато е необходимо да се изяснят факти и обстоятелства по представените с молбата документи по чл. 15, ал. 2, по възлагане от министъра на правосъдието. Това означава, че регистърът не съдържа информация за всички лица с български произход, които кандидатстват за българско гражданство.</w:t>
            </w:r>
            <w:r>
              <w:t xml:space="preserve"> ДАБЧ</w:t>
            </w:r>
            <w:r w:rsidRPr="00BA27F9">
              <w:t xml:space="preserve"> </w:t>
            </w:r>
            <w:r>
              <w:t>(ИАБЧ</w:t>
            </w:r>
            <w:r w:rsidRPr="00BA27F9">
              <w:t xml:space="preserve">) не участва пряко в производството във връзка с българското гражданство и в този смисъл не може да бъде разглеждана като първичен администратор на данни за лицата с български произход, който вписва данните в регистър. Консултативният съвет има за задача да се произнесе с мотивирано положително или отрицателно становище дали лицето има български произход. </w:t>
            </w:r>
            <w:r w:rsidRPr="00CB63B2">
              <w:t xml:space="preserve">Инициатор на искането за даване на становище не е </w:t>
            </w:r>
            <w:r w:rsidR="001E0BB0" w:rsidRPr="00CB63B2">
              <w:t xml:space="preserve">външен </w:t>
            </w:r>
            <w:r w:rsidRPr="00CB63B2">
              <w:t>заявител, а министърът на правосъдието, който получава становището на съвета</w:t>
            </w:r>
            <w:r w:rsidR="001E0BB0" w:rsidRPr="00CB63B2">
              <w:t xml:space="preserve">. </w:t>
            </w:r>
            <w:r w:rsidR="002B09CA" w:rsidRPr="00CB63B2">
              <w:t xml:space="preserve">В същото </w:t>
            </w:r>
            <w:r w:rsidRPr="00CB63B2">
              <w:t xml:space="preserve">не е предвидена възможност за служебен достъп </w:t>
            </w:r>
            <w:r w:rsidR="002B09CA" w:rsidRPr="00CB63B2">
              <w:t>на други органи до данните от регистъра.</w:t>
            </w:r>
            <w:r w:rsidRPr="00BA27F9">
              <w:t xml:space="preserve"> Това води до извода, че става дума за вътрешнослужебен архив по постъпилите преписки, а не за регистър. Данните за това дали едно лице е от български произход следва да са част от регистъра по чл. 38, т.</w:t>
            </w:r>
            <w:r>
              <w:t xml:space="preserve"> </w:t>
            </w:r>
            <w:r w:rsidRPr="00BA27F9">
              <w:t>2.</w:t>
            </w:r>
            <w:r>
              <w:rPr>
                <w:b/>
              </w:rPr>
              <w:t xml:space="preserve"> </w:t>
            </w:r>
          </w:p>
          <w:p w14:paraId="7FFE3E07" w14:textId="77777777" w:rsidR="005A7C59" w:rsidRPr="006648C6" w:rsidRDefault="00545144" w:rsidP="00CB63B2">
            <w:pPr>
              <w:pStyle w:val="a1"/>
              <w:spacing w:before="120" w:after="0"/>
            </w:pPr>
            <w:r w:rsidRPr="00545144">
              <w:t>С оглед на горното,</w:t>
            </w:r>
            <w:r>
              <w:t xml:space="preserve"> при бъдещи инициативи за промени в ЗБГ бихме подкрепили идеята за създаване на </w:t>
            </w:r>
            <w:r w:rsidR="00A74845">
              <w:t xml:space="preserve">реален </w:t>
            </w:r>
            <w:r>
              <w:t xml:space="preserve">единен регистър чрез обединяване на съществуващите регистри. Доколко към момента изискванията на ЗБГ са за създаването на регистър в съответствие с чл.38а, предлагаме този регистър да не бъде наричан „единен“, но да бъде изграден и да се предвиди такава организация на работата, която би позволила безпрепятствено да се пристъпи към </w:t>
            </w:r>
            <w:r w:rsidR="002F1958">
              <w:t xml:space="preserve">бъдещо </w:t>
            </w:r>
            <w:r>
              <w:t xml:space="preserve">обединяване на регистрите в изпълнение на цитираната концепция след извършване на съответните промени в закона. </w:t>
            </w:r>
          </w:p>
          <w:p w14:paraId="579E8C13" w14:textId="77777777" w:rsidR="00A74820" w:rsidRPr="006648C6" w:rsidRDefault="004D2AED" w:rsidP="00CB63B2">
            <w:pPr>
              <w:pStyle w:val="a1"/>
              <w:spacing w:before="120" w:after="0"/>
              <w:ind w:firstLine="593"/>
            </w:pPr>
            <w:r w:rsidRPr="006648C6">
              <w:t xml:space="preserve">При структуриране на информацията в този раздел препоръчваме да се използват насоките от </w:t>
            </w:r>
            <w:hyperlink r:id="rId12" w:history="1">
              <w:r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Pr="006648C6">
              <w:rPr>
                <w:rStyle w:val="Hyperlink"/>
              </w:rPr>
              <w:t>.</w:t>
            </w:r>
            <w:r w:rsidRPr="006648C6">
              <w:t xml:space="preserve"> </w:t>
            </w:r>
          </w:p>
          <w:p w14:paraId="7870A6B7" w14:textId="77777777" w:rsidR="00BF4C90" w:rsidRPr="006648C6" w:rsidRDefault="00BF4C90" w:rsidP="00CB63B2">
            <w:pPr>
              <w:pStyle w:val="a"/>
              <w:spacing w:after="0"/>
            </w:pPr>
            <w:r w:rsidRPr="006648C6">
              <w:t xml:space="preserve">Относно раздел 2 „Цели“: </w:t>
            </w:r>
          </w:p>
          <w:p w14:paraId="14B8B750" w14:textId="77777777" w:rsidR="00CB63B2" w:rsidRDefault="00BF4C90" w:rsidP="00605885">
            <w:pPr>
              <w:pStyle w:val="a1"/>
              <w:spacing w:before="120" w:after="0"/>
            </w:pPr>
            <w:r w:rsidRPr="006648C6">
              <w:t xml:space="preserve">Предлагаме след преформулиране на проблема/проблемите в раздел 1 от оценката целите също да се преформулират така, че да съответстват на проблемите. </w:t>
            </w:r>
            <w:r w:rsidR="001B54C2" w:rsidRPr="006648C6">
              <w:t xml:space="preserve">Необходимо е да бъдат определени по възможност измерими цели, които съответстват на проблема. Видно от изложеното в оценката, възможните цели могат да бъдат свързани с подобряване на ефективността на процесите, осигуряване на бързина и законосъобразност в действията на администрацията, намаляване на административната тежест и т.н. При определянето на целите </w:t>
            </w:r>
            <w:r w:rsidR="001B54C2" w:rsidRPr="006648C6">
              <w:lastRenderedPageBreak/>
              <w:t xml:space="preserve">да се използват насоките от </w:t>
            </w:r>
            <w:hyperlink r:id="rId13" w:history="1">
              <w:r w:rsidR="001B54C2"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="001B54C2" w:rsidRPr="006648C6">
              <w:rPr>
                <w:rStyle w:val="Hyperlink"/>
              </w:rPr>
              <w:t>.</w:t>
            </w:r>
            <w:r w:rsidR="001B54C2" w:rsidRPr="006648C6">
              <w:t xml:space="preserve"> </w:t>
            </w:r>
          </w:p>
          <w:p w14:paraId="0D5D4338" w14:textId="77777777" w:rsidR="002B5CA0" w:rsidRPr="006648C6" w:rsidRDefault="00BF4C90" w:rsidP="00CB63B2">
            <w:pPr>
              <w:pStyle w:val="a"/>
              <w:spacing w:after="0"/>
            </w:pPr>
            <w:r w:rsidRPr="006648C6">
              <w:t xml:space="preserve"> </w:t>
            </w:r>
            <w:r w:rsidR="002B5CA0" w:rsidRPr="006648C6">
              <w:t>Относно</w:t>
            </w:r>
            <w:r w:rsidR="00810D67" w:rsidRPr="006648C6">
              <w:t xml:space="preserve"> раздел 3 „Заинтересовани страни</w:t>
            </w:r>
            <w:r w:rsidR="002B5CA0" w:rsidRPr="006648C6">
              <w:t>“:</w:t>
            </w:r>
          </w:p>
          <w:p w14:paraId="4DE875F0" w14:textId="77777777" w:rsidR="00847128" w:rsidRDefault="00847128" w:rsidP="00CB63B2">
            <w:pPr>
              <w:pStyle w:val="a1"/>
              <w:spacing w:before="120" w:after="0"/>
            </w:pPr>
            <w:r w:rsidRPr="006648C6">
              <w:t xml:space="preserve">Предлагаме </w:t>
            </w:r>
            <w:r w:rsidR="00A74820" w:rsidRPr="006648C6">
              <w:t>да се обмисли възможността за разширява</w:t>
            </w:r>
            <w:r w:rsidR="009A6B8D" w:rsidRPr="006648C6">
              <w:t>не на кръга на заинтересованите страни</w:t>
            </w:r>
            <w:r w:rsidR="00982E98" w:rsidRPr="006648C6">
              <w:t xml:space="preserve"> като в него се включат </w:t>
            </w:r>
            <w:r w:rsidR="001B54C2" w:rsidRPr="006648C6">
              <w:t>като отделна група заявителите съгласно §16 от ПЗР на ЗБГ във връзка със създаването на регистъра</w:t>
            </w:r>
            <w:r w:rsidR="00AE40F8">
              <w:t xml:space="preserve"> и въвеждането на данни в него</w:t>
            </w:r>
            <w:r w:rsidR="001B54C2" w:rsidRPr="006648C6">
              <w:t xml:space="preserve">, както и </w:t>
            </w:r>
            <w:r w:rsidR="00982E98" w:rsidRPr="006648C6">
              <w:t xml:space="preserve">органите на съдебната власт, </w:t>
            </w:r>
            <w:r w:rsidR="00B257E8">
              <w:t>други органи</w:t>
            </w:r>
            <w:r w:rsidR="00CB63B2">
              <w:t>,</w:t>
            </w:r>
            <w:r w:rsidR="00B257E8">
              <w:t xml:space="preserve"> например с </w:t>
            </w:r>
            <w:r w:rsidR="00E00484">
              <w:t xml:space="preserve">евентуален служебен </w:t>
            </w:r>
            <w:r w:rsidR="00B257E8">
              <w:t xml:space="preserve">достъп до регистъра, </w:t>
            </w:r>
            <w:r w:rsidR="00982E98" w:rsidRPr="006648C6">
              <w:t>правозащитни органи</w:t>
            </w:r>
            <w:r w:rsidR="00CB63B2">
              <w:t>зации, организации на българите,</w:t>
            </w:r>
            <w:r w:rsidR="00982E98" w:rsidRPr="006648C6">
              <w:t xml:space="preserve"> извън граница и др.</w:t>
            </w:r>
            <w:r w:rsidR="00A74820" w:rsidRPr="006648C6">
              <w:t xml:space="preserve"> Предлагаме също </w:t>
            </w:r>
            <w:r w:rsidR="00982E98" w:rsidRPr="006648C6">
              <w:t>по отношение на посочените органи и структури</w:t>
            </w:r>
            <w:r w:rsidR="00810D67" w:rsidRPr="006648C6">
              <w:t xml:space="preserve"> </w:t>
            </w:r>
            <w:r w:rsidR="00982E98" w:rsidRPr="006648C6">
              <w:t xml:space="preserve">да се включи кратка информация относно същността на конкретните им ангажименти, </w:t>
            </w:r>
            <w:r w:rsidR="003711BD" w:rsidRPr="006648C6">
              <w:t>свързани</w:t>
            </w:r>
            <w:r w:rsidR="002970FE" w:rsidRPr="006648C6">
              <w:t xml:space="preserve"> с разглежданите процеси</w:t>
            </w:r>
            <w:r w:rsidR="00982E98" w:rsidRPr="006648C6">
              <w:t>.</w:t>
            </w:r>
          </w:p>
          <w:p w14:paraId="6A0153AC" w14:textId="77777777" w:rsidR="002F1958" w:rsidRPr="006648C6" w:rsidRDefault="002F1958" w:rsidP="00CB63B2">
            <w:pPr>
              <w:pStyle w:val="a1"/>
              <w:spacing w:before="120" w:after="0"/>
              <w:rPr>
                <w:color w:val="000000"/>
              </w:rPr>
            </w:pPr>
            <w:r>
              <w:t>Непосочването на броя на заинтересованите страни не позволява да бъде направена преценка за мащаба на въздействието на предлаганите варианти на действие и в крайна сметка на самия нормативен акт.</w:t>
            </w:r>
          </w:p>
          <w:p w14:paraId="4FF3E55E" w14:textId="77777777" w:rsidR="00A74820" w:rsidRPr="006648C6" w:rsidRDefault="00A74820" w:rsidP="00CB63B2">
            <w:pPr>
              <w:pStyle w:val="a1"/>
              <w:spacing w:before="120" w:after="0"/>
            </w:pPr>
            <w:r w:rsidRPr="006648C6">
              <w:t xml:space="preserve">За определяне на максимално изчерпателен кръг на заинтересованите и засегнатите страни и на органите с ангажименти в процесите, препоръчваме да се използват насоките от </w:t>
            </w:r>
            <w:hyperlink r:id="rId14" w:history="1">
              <w:r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Pr="006648C6">
              <w:rPr>
                <w:rStyle w:val="Hyperlink"/>
              </w:rPr>
              <w:t>.</w:t>
            </w:r>
            <w:r w:rsidRPr="006648C6">
              <w:t xml:space="preserve"> </w:t>
            </w:r>
          </w:p>
          <w:p w14:paraId="5AB338F7" w14:textId="77777777" w:rsidR="001B54C2" w:rsidRPr="006648C6" w:rsidRDefault="001B54C2" w:rsidP="00CB63B2">
            <w:pPr>
              <w:pStyle w:val="a"/>
              <w:spacing w:after="0"/>
            </w:pPr>
            <w:r w:rsidRPr="006648C6">
              <w:t>Относно раздел 4 „Варианти на действие“:</w:t>
            </w:r>
          </w:p>
          <w:p w14:paraId="289D3233" w14:textId="77777777" w:rsidR="00E76E4E" w:rsidRPr="006648C6" w:rsidRDefault="00E76E4E" w:rsidP="00CB63B2">
            <w:pPr>
              <w:pStyle w:val="a1"/>
              <w:spacing w:before="120" w:after="0"/>
              <w:rPr>
                <w:b/>
              </w:rPr>
            </w:pPr>
            <w:r w:rsidRPr="006648C6">
              <w:t>Предлагаме при представянето на Вариант 1 по всеки от проблемите да се включи информация за същността и съдържанието на варианта (какви действия и мерки включва заедно с по-подробно описание на предложенията за нормативни промени). Във връзка с това предлагаме при представянето на Вариант 1 да се опишат предложенията за нормативни промени, в конкретния случай – съставът, структурата и организацията на работа на съвета (както е направено в раздел 1 от оценката), както и предметът, структурата и съдържанието на новата наредба, кои дейности ще бъдат засегнати от промените и как, с оглед на това</w:t>
            </w:r>
            <w:r w:rsidRPr="006648C6">
              <w:rPr>
                <w:b/>
              </w:rPr>
              <w:t xml:space="preserve"> - </w:t>
            </w:r>
            <w:r w:rsidRPr="006648C6">
              <w:t>промените засягат ли услуги, режими, дейността на регистри и как (ако ще бъдат засегнати), ако не се засягат – изрично да се уточни, че не засягат, за кои органи са налице ангажименти</w:t>
            </w:r>
            <w:r w:rsidRPr="006648C6">
              <w:rPr>
                <w:b/>
              </w:rPr>
              <w:t xml:space="preserve"> </w:t>
            </w:r>
            <w:r w:rsidRPr="006648C6">
              <w:t>във връзка с промените и реализиране на варианта и какви, ще са необходими ли допълнителни средства, как ще бъдат осигурени, необходими ли са нови щатни бройки, как ще бъдат осигурени</w:t>
            </w:r>
            <w:r w:rsidRPr="006648C6">
              <w:rPr>
                <w:b/>
              </w:rPr>
              <w:t xml:space="preserve">, </w:t>
            </w:r>
            <w:r w:rsidRPr="006648C6">
              <w:t>кои са пряко зас</w:t>
            </w:r>
            <w:r w:rsidR="00AE40F8">
              <w:t xml:space="preserve">егнатите структури и служители и др. </w:t>
            </w:r>
            <w:r w:rsidRPr="006648C6">
              <w:t xml:space="preserve">Предвид обстоятелството, че се предлага уредба на дейността на регистър, </w:t>
            </w:r>
            <w:r w:rsidR="00A74845">
              <w:t xml:space="preserve">както и с оглед на направените от нас бележки по раздел 1 от оценката, </w:t>
            </w:r>
            <w:r w:rsidRPr="006648C6">
              <w:t>предлагаме в представянето на Вариант 1</w:t>
            </w:r>
            <w:r w:rsidR="00CB63B2">
              <w:t>,</w:t>
            </w:r>
            <w:r w:rsidRPr="006648C6">
              <w:t xml:space="preserve"> във връзка с приемането на новата наредба</w:t>
            </w:r>
            <w:r w:rsidR="00CB63B2">
              <w:t>,</w:t>
            </w:r>
            <w:r w:rsidRPr="006648C6">
              <w:t xml:space="preserve"> да се включи по-подробна информация относно уреждането на дейността на регистъра, неговото администриране, осигуряването на свързаност с други регистри</w:t>
            </w:r>
            <w:r w:rsidR="00EB13B6" w:rsidRPr="006648C6">
              <w:t xml:space="preserve">, осигуряване на съответствие на дейността с актуалните </w:t>
            </w:r>
            <w:r w:rsidR="00AE40F8">
              <w:t xml:space="preserve">нормативни изисквания и </w:t>
            </w:r>
            <w:r w:rsidR="00EB13B6" w:rsidRPr="006648C6">
              <w:t xml:space="preserve">стратегически документи в областта (като например наличните </w:t>
            </w:r>
            <w:hyperlink r:id="rId15" w:history="1">
              <w:r w:rsidR="00EB13B6" w:rsidRPr="006648C6">
                <w:rPr>
                  <w:rStyle w:val="Hyperlink"/>
                </w:rPr>
                <w:t>тук</w:t>
              </w:r>
            </w:hyperlink>
            <w:r w:rsidR="00EB13B6" w:rsidRPr="006648C6">
              <w:t xml:space="preserve">) и др. </w:t>
            </w:r>
          </w:p>
          <w:p w14:paraId="319B9988" w14:textId="77777777" w:rsidR="00E76E4E" w:rsidRPr="006648C6" w:rsidRDefault="00E76E4E" w:rsidP="00CB63B2">
            <w:pPr>
              <w:pStyle w:val="a1"/>
              <w:spacing w:before="120" w:after="0"/>
            </w:pPr>
            <w:r w:rsidRPr="006648C6">
              <w:t xml:space="preserve">Ако за реализирането на Вариант 1 са предвидени и ненормативни действия и мерки – това също е необходима да се уточни. </w:t>
            </w:r>
          </w:p>
          <w:p w14:paraId="395DC96D" w14:textId="77777777" w:rsidR="001B54C2" w:rsidRDefault="00E76E4E" w:rsidP="00CB63B2">
            <w:pPr>
              <w:pStyle w:val="a1"/>
              <w:spacing w:before="120" w:after="0"/>
              <w:rPr>
                <w:rStyle w:val="Hyperlink"/>
                <w:color w:val="auto"/>
                <w:u w:val="none"/>
              </w:rPr>
            </w:pPr>
            <w:r w:rsidRPr="006648C6">
              <w:t xml:space="preserve">При структуриране на информацията препоръчваме да се използват насоките от </w:t>
            </w:r>
            <w:hyperlink r:id="rId16" w:history="1">
              <w:r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Pr="006648C6">
              <w:rPr>
                <w:rStyle w:val="Hyperlink"/>
                <w:u w:val="none"/>
              </w:rPr>
              <w:t xml:space="preserve">  </w:t>
            </w:r>
            <w:r w:rsidRPr="006648C6">
              <w:rPr>
                <w:rStyle w:val="Hyperlink"/>
                <w:color w:val="auto"/>
                <w:u w:val="none"/>
              </w:rPr>
              <w:t>по отношение на разработването на вариантите.</w:t>
            </w:r>
          </w:p>
          <w:p w14:paraId="5E053E53" w14:textId="77777777" w:rsidR="00605885" w:rsidRPr="006648C6" w:rsidRDefault="00605885" w:rsidP="00CB63B2">
            <w:pPr>
              <w:pStyle w:val="a1"/>
              <w:spacing w:before="120" w:after="0"/>
            </w:pPr>
          </w:p>
          <w:p w14:paraId="0A34ED4B" w14:textId="77777777" w:rsidR="00AD7F82" w:rsidRPr="006648C6" w:rsidRDefault="00EB13B6" w:rsidP="00CB63B2">
            <w:pPr>
              <w:pStyle w:val="a"/>
              <w:spacing w:after="0"/>
            </w:pPr>
            <w:r w:rsidRPr="006648C6">
              <w:lastRenderedPageBreak/>
              <w:t>Относно раздел 5 „Сравняване на вариантите“:</w:t>
            </w:r>
          </w:p>
          <w:p w14:paraId="2B800261" w14:textId="77777777" w:rsidR="006648C6" w:rsidRPr="006648C6" w:rsidRDefault="00EB13B6" w:rsidP="00CB63B2">
            <w:pPr>
              <w:pStyle w:val="a1"/>
              <w:spacing w:before="120" w:after="0"/>
            </w:pPr>
            <w:r w:rsidRPr="006648C6">
              <w:t>След формулиране на измерими цели в раздел 2 от оценката, следва и целите в раздел 5 да се актуализират в съответствие с целите от раздел 2.</w:t>
            </w:r>
          </w:p>
          <w:p w14:paraId="68E81C8D" w14:textId="77777777" w:rsidR="006648C6" w:rsidRPr="006648C6" w:rsidRDefault="006648C6" w:rsidP="00CB63B2">
            <w:pPr>
              <w:pStyle w:val="a"/>
              <w:spacing w:after="0"/>
              <w:rPr>
                <w:rFonts w:eastAsia="Times New Roman"/>
              </w:rPr>
            </w:pPr>
            <w:r w:rsidRPr="006648C6">
              <w:t xml:space="preserve">Относно раздел 7 „Консултации“: </w:t>
            </w:r>
          </w:p>
          <w:p w14:paraId="2B9C3AD8" w14:textId="77777777" w:rsidR="00EB13B6" w:rsidRPr="006648C6" w:rsidRDefault="006648C6" w:rsidP="00CB63B2">
            <w:pPr>
              <w:pStyle w:val="a1"/>
              <w:spacing w:before="120" w:after="0"/>
            </w:pPr>
            <w:r w:rsidRPr="006648C6">
              <w:rPr>
                <w:rFonts w:eastAsia="Times New Roman"/>
              </w:rPr>
              <w:t xml:space="preserve">Напомняме, </w:t>
            </w:r>
            <w:r w:rsidRPr="006648C6">
              <w:rPr>
                <w:lang w:eastAsia="fr-FR"/>
              </w:rPr>
              <w:t xml:space="preserve">че срокът за обществените консултации по чл. 26 от Закона за нормативните актове следва да е 30 дни и че </w:t>
            </w:r>
            <w:r w:rsidR="000401D6">
              <w:rPr>
                <w:lang w:eastAsia="fr-FR"/>
              </w:rPr>
              <w:t>този срок може да се намалява</w:t>
            </w:r>
            <w:r w:rsidRPr="006648C6">
              <w:rPr>
                <w:lang w:eastAsia="fr-FR"/>
              </w:rPr>
              <w:t xml:space="preserve"> само при извънредни обстоятелства.</w:t>
            </w:r>
            <w:r w:rsidR="00AE57D9">
              <w:rPr>
                <w:lang w:eastAsia="fr-FR"/>
              </w:rPr>
              <w:t xml:space="preserve"> Срокът следва да бъде посочен в оценка на въздействието.</w:t>
            </w:r>
          </w:p>
        </w:tc>
      </w:tr>
      <w:tr w:rsidR="00E7409C" w:rsidRPr="006648C6" w14:paraId="07A13472" w14:textId="77777777" w:rsidTr="00A74820">
        <w:trPr>
          <w:trHeight w:val="55"/>
        </w:trPr>
        <w:tc>
          <w:tcPr>
            <w:tcW w:w="9914" w:type="dxa"/>
            <w:shd w:val="clear" w:color="auto" w:fill="FFFFFF" w:themeFill="background1"/>
          </w:tcPr>
          <w:p w14:paraId="09D33B93" w14:textId="77777777" w:rsidR="00D70D38" w:rsidRPr="006648C6" w:rsidRDefault="00D70D38" w:rsidP="00CB63B2">
            <w:pPr>
              <w:pStyle w:val="a1"/>
              <w:spacing w:after="0"/>
              <w:ind w:firstLine="0"/>
            </w:pPr>
          </w:p>
        </w:tc>
      </w:tr>
    </w:tbl>
    <w:p w14:paraId="4E65BC2D" w14:textId="77777777" w:rsidR="004B5F51" w:rsidRPr="006648C6" w:rsidRDefault="004B5F51" w:rsidP="00C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0DE1E" w14:textId="77777777" w:rsidR="00E16AE1" w:rsidRPr="006648C6" w:rsidRDefault="00E16AE1" w:rsidP="004E37F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16AE1" w:rsidRPr="006648C6" w:rsidSect="00605885">
          <w:type w:val="continuous"/>
          <w:pgSz w:w="11906" w:h="16838"/>
          <w:pgMar w:top="851" w:right="1417" w:bottom="1843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971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602DA4" w:rsidRPr="006648C6" w14:paraId="1DF7A56C" w14:textId="77777777" w:rsidTr="00AB0CB4">
        <w:trPr>
          <w:cantSplit/>
          <w:trHeight w:val="1335"/>
        </w:trPr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860196" w14:textId="77777777" w:rsidR="004B5F51" w:rsidRPr="006648C6" w:rsidRDefault="002D3CB0" w:rsidP="001C592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ет и на неговата администрация.</w:t>
            </w:r>
          </w:p>
        </w:tc>
      </w:tr>
      <w:tr w:rsidR="000D667F" w:rsidRPr="006648C6" w14:paraId="34E9C4FF" w14:textId="77777777" w:rsidTr="00AB0CB4">
        <w:trPr>
          <w:cantSplit/>
          <w:trHeight w:val="1062"/>
        </w:trPr>
        <w:tc>
          <w:tcPr>
            <w:tcW w:w="9715" w:type="dxa"/>
            <w:tcBorders>
              <w:left w:val="single" w:sz="6" w:space="0" w:color="auto"/>
              <w:right w:val="single" w:sz="6" w:space="0" w:color="auto"/>
            </w:tcBorders>
          </w:tcPr>
          <w:p w14:paraId="4091D01D" w14:textId="77777777" w:rsidR="004B5F51" w:rsidRPr="006648C6" w:rsidRDefault="000D667F" w:rsidP="001C592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**   При съгласуването по чл. 32 от Устройствения правилник на Министерския съвет и на неговата а</w:t>
            </w:r>
            <w:r w:rsidR="00D96F9D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кръгът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въпроси</w:t>
            </w:r>
            <w:r w:rsidR="00D96F9D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проблеми и решения, разгледани в о</w:t>
            </w:r>
            <w:r w:rsidR="00524610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ценката на въздействието, се съпоставя с кръга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въпроси, засегнати в проекта на </w:t>
            </w:r>
            <w:r w:rsidR="004E6EEB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нормативен 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акт.</w:t>
            </w:r>
          </w:p>
        </w:tc>
      </w:tr>
      <w:tr w:rsidR="00602DA4" w:rsidRPr="006648C6" w14:paraId="6F1F846B" w14:textId="77777777" w:rsidTr="00AB0CB4">
        <w:trPr>
          <w:cantSplit/>
          <w:trHeight w:val="1054"/>
        </w:trPr>
        <w:tc>
          <w:tcPr>
            <w:tcW w:w="9715" w:type="dxa"/>
            <w:tcBorders>
              <w:left w:val="single" w:sz="6" w:space="0" w:color="auto"/>
              <w:right w:val="single" w:sz="6" w:space="0" w:color="auto"/>
            </w:tcBorders>
          </w:tcPr>
          <w:p w14:paraId="07374A06" w14:textId="77777777" w:rsidR="004B5F51" w:rsidRPr="006648C6" w:rsidRDefault="002D3CB0" w:rsidP="001C592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A68D9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</w:tc>
      </w:tr>
      <w:tr w:rsidR="00602DA4" w:rsidRPr="006648C6" w14:paraId="67C16D79" w14:textId="77777777" w:rsidTr="00AB0CB4">
        <w:trPr>
          <w:cantSplit/>
          <w:trHeight w:val="1335"/>
        </w:trPr>
        <w:tc>
          <w:tcPr>
            <w:tcW w:w="9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FE93" w14:textId="77777777" w:rsidR="00CB212A" w:rsidRPr="006648C6" w:rsidRDefault="002D3CB0" w:rsidP="0018220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  <w:r w:rsidR="000A68D9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  <w:p w14:paraId="445E1110" w14:textId="77777777" w:rsidR="00652D42" w:rsidRPr="006648C6" w:rsidRDefault="00652D42" w:rsidP="0018220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215" w:rsidRPr="006648C6" w14:paraId="735CD4BF" w14:textId="77777777" w:rsidTr="008431AB">
        <w:trPr>
          <w:cantSplit/>
          <w:trHeight w:val="2573"/>
        </w:trPr>
        <w:tc>
          <w:tcPr>
            <w:tcW w:w="9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B2EC" w14:textId="77777777" w:rsidR="00652D42" w:rsidRPr="006648C6" w:rsidRDefault="00652D42" w:rsidP="001E0413">
            <w:pPr>
              <w:spacing w:before="120"/>
              <w:ind w:left="4111" w:right="-646" w:hanging="3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9B3CB" w14:textId="77777777" w:rsidR="00AD1116" w:rsidRPr="006648C6" w:rsidRDefault="00836370" w:rsidP="001E0413">
            <w:pPr>
              <w:spacing w:before="120"/>
              <w:ind w:left="4111" w:right="-646" w:hanging="3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AD1116"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НА ДИРЕКЦИЯ</w:t>
            </w:r>
          </w:p>
          <w:p w14:paraId="7FC34517" w14:textId="77777777" w:rsidR="00AD1116" w:rsidRPr="006648C6" w:rsidRDefault="00AD1116" w:rsidP="00AB0CB4">
            <w:pPr>
              <w:ind w:left="4111" w:right="-646" w:hanging="3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„МОДЕРНИЗАЦИЯ НА АДМИНИСТРАЦИЯТА“</w:t>
            </w:r>
          </w:p>
          <w:p w14:paraId="013E8C1B" w14:textId="77777777" w:rsidR="00AD1116" w:rsidRPr="006648C6" w:rsidRDefault="009F6B27" w:rsidP="00AB0CB4">
            <w:pPr>
              <w:ind w:left="584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bg-BG"/>
              </w:rPr>
              <w:pict w14:anchorId="30CB4521">
                <v:shape id="_x0000_i1026" type="#_x0000_t75" alt="Microsoft Office Signature Line..." style="width:191.25pt;height:66pt">
                  <v:imagedata r:id="rId17" o:title=""/>
                  <o:lock v:ext="edit" ungrouping="t" rotation="t" cropping="t" verticies="t" text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579187F4" w14:textId="77777777" w:rsidR="0018220E" w:rsidRPr="006648C6" w:rsidRDefault="00AD1116" w:rsidP="00AB0CB4">
            <w:pPr>
              <w:tabs>
                <w:tab w:val="left" w:pos="5812"/>
              </w:tabs>
              <w:ind w:left="58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en-US" w:eastAsia="bg-BG"/>
              </w:rPr>
              <w:t>(</w:t>
            </w:r>
            <w:r w:rsidR="0083637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eastAsia="bg-BG"/>
              </w:rPr>
              <w:t>ИСКРЕН ИВАНОВ</w:t>
            </w:r>
            <w:r w:rsidRPr="006648C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en-US" w:eastAsia="bg-BG"/>
              </w:rPr>
              <w:t>)</w:t>
            </w:r>
          </w:p>
          <w:p w14:paraId="05197290" w14:textId="77777777" w:rsidR="00904BB2" w:rsidRPr="006648C6" w:rsidRDefault="00904BB2" w:rsidP="00904BB2">
            <w:pPr>
              <w:tabs>
                <w:tab w:val="left" w:pos="5812"/>
              </w:tabs>
              <w:rPr>
                <w:rFonts w:ascii="Times New Roman" w:hAnsi="Times New Roman"/>
                <w:sz w:val="24"/>
                <w:szCs w:val="24"/>
                <w:highlight w:val="white"/>
                <w:lang w:eastAsia="bg-BG"/>
              </w:rPr>
            </w:pPr>
            <w:r w:rsidRPr="006648C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3C4CB1DD" w14:textId="77777777" w:rsidR="004B2903" w:rsidRPr="004B2903" w:rsidRDefault="004B2903" w:rsidP="004B2903">
            <w:pPr>
              <w:ind w:left="58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903">
              <w:rPr>
                <w:rFonts w:ascii="Times New Roman" w:hAnsi="Times New Roman" w:cs="Times New Roman"/>
                <w:sz w:val="16"/>
                <w:szCs w:val="16"/>
              </w:rPr>
              <w:t>(Съгласно Заповед № Н-250/08.02.2023 г.)</w:t>
            </w:r>
          </w:p>
          <w:p w14:paraId="655043EC" w14:textId="77777777" w:rsidR="00904BB2" w:rsidRPr="004B2903" w:rsidRDefault="00904BB2" w:rsidP="00AB0CB4">
            <w:pPr>
              <w:tabs>
                <w:tab w:val="left" w:pos="5812"/>
              </w:tabs>
              <w:ind w:left="58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  <w:p w14:paraId="534AB05D" w14:textId="77777777" w:rsidR="00AB0CB4" w:rsidRPr="006648C6" w:rsidRDefault="00AB0CB4" w:rsidP="00AB0CB4">
            <w:pPr>
              <w:tabs>
                <w:tab w:val="left" w:pos="5812"/>
              </w:tabs>
              <w:ind w:left="5848"/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</w:p>
        </w:tc>
      </w:tr>
    </w:tbl>
    <w:p w14:paraId="4B5A91FB" w14:textId="77777777" w:rsidR="00602DA4" w:rsidRPr="000C5BBE" w:rsidRDefault="00602DA4" w:rsidP="000C5BBE">
      <w:pPr>
        <w:tabs>
          <w:tab w:val="left" w:pos="3213"/>
        </w:tabs>
        <w:rPr>
          <w:rFonts w:cstheme="minorHAnsi"/>
        </w:rPr>
      </w:pPr>
    </w:p>
    <w:sectPr w:rsidR="00602DA4" w:rsidRPr="000C5BBE" w:rsidSect="00745AC2">
      <w:type w:val="continuous"/>
      <w:pgSz w:w="11906" w:h="16838"/>
      <w:pgMar w:top="1417" w:right="1417" w:bottom="198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8396D" w14:textId="77777777" w:rsidR="00165D68" w:rsidRDefault="00165D68" w:rsidP="004568A7">
      <w:pPr>
        <w:spacing w:after="0" w:line="240" w:lineRule="auto"/>
      </w:pPr>
      <w:r>
        <w:separator/>
      </w:r>
    </w:p>
    <w:p w14:paraId="7E1FC45D" w14:textId="77777777" w:rsidR="00165D68" w:rsidRDefault="00165D68"/>
  </w:endnote>
  <w:endnote w:type="continuationSeparator" w:id="0">
    <w:p w14:paraId="2A5C8FC2" w14:textId="77777777" w:rsidR="00165D68" w:rsidRDefault="00165D68" w:rsidP="004568A7">
      <w:pPr>
        <w:spacing w:after="0" w:line="240" w:lineRule="auto"/>
      </w:pPr>
      <w:r>
        <w:continuationSeparator/>
      </w:r>
    </w:p>
    <w:p w14:paraId="3C03DABF" w14:textId="77777777" w:rsidR="00165D68" w:rsidRDefault="00165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57524" w14:textId="77777777" w:rsidR="000C5BBE" w:rsidRPr="00425E77" w:rsidRDefault="000C5BBE" w:rsidP="000C5BBE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 w:line="276" w:lineRule="auto"/>
          <w:jc w:val="center"/>
          <w:rPr>
            <w:rFonts w:ascii="Times New Roman" w:eastAsia="Times New Roman" w:hAnsi="Times New Roman" w:cs="Times New Roman"/>
            <w:i/>
            <w:sz w:val="20"/>
            <w:szCs w:val="20"/>
          </w:rPr>
        </w:pPr>
        <w:r w:rsidRPr="00425E77">
          <w:rPr>
            <w:rFonts w:ascii="Times New Roman" w:eastAsia="Times New Roman" w:hAnsi="Times New Roman" w:cs="Times New Roman"/>
            <w:i/>
            <w:sz w:val="20"/>
            <w:szCs w:val="20"/>
          </w:rPr>
          <w:t>гр. София, бул. „Дондуков” № 1, тел. централа: 02/ 940-29-99, факс: 02/ 981-81-70</w:t>
        </w:r>
      </w:p>
      <w:p w14:paraId="1B4BC3D1" w14:textId="77777777" w:rsidR="000D667F" w:rsidRPr="001007E9" w:rsidRDefault="000C5BBE" w:rsidP="001007E9">
        <w:pPr>
          <w:tabs>
            <w:tab w:val="right" w:pos="9072"/>
          </w:tabs>
          <w:spacing w:after="0" w:line="240" w:lineRule="auto"/>
          <w:jc w:val="right"/>
          <w:rPr>
            <w:rFonts w:ascii="HebarU" w:eastAsia="Times New Roman" w:hAnsi="HebarU" w:cs="Times New Roman"/>
            <w:sz w:val="24"/>
            <w:szCs w:val="20"/>
          </w:rPr>
        </w:pPr>
        <w:r w:rsidRPr="00425E77">
          <w:rPr>
            <w:rFonts w:ascii="Times New Roman" w:eastAsia="Times New Roman" w:hAnsi="Times New Roman" w:cs="Times New Roman"/>
            <w:b/>
            <w:sz w:val="16"/>
            <w:szCs w:val="16"/>
          </w:rPr>
          <w:t xml:space="preserve">Страница 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begin"/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instrText xml:space="preserve"> PAGE </w:instrTex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605885">
          <w:rPr>
            <w:rFonts w:ascii="Times New Roman" w:eastAsia="Times New Roman" w:hAnsi="Times New Roman" w:cs="Times New Roman"/>
            <w:b/>
            <w:bCs/>
            <w:noProof/>
            <w:sz w:val="16"/>
            <w:szCs w:val="16"/>
          </w:rPr>
          <w:t>5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end"/>
        </w:r>
        <w:r w:rsidRPr="00425E77">
          <w:rPr>
            <w:rFonts w:ascii="Times New Roman" w:eastAsia="Times New Roman" w:hAnsi="Times New Roman" w:cs="Times New Roman"/>
            <w:b/>
            <w:sz w:val="16"/>
            <w:szCs w:val="16"/>
          </w:rPr>
          <w:t xml:space="preserve"> от 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begin"/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instrText xml:space="preserve"> NUMPAGES  </w:instrTex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605885">
          <w:rPr>
            <w:rFonts w:ascii="Times New Roman" w:eastAsia="Times New Roman" w:hAnsi="Times New Roman" w:cs="Times New Roman"/>
            <w:b/>
            <w:bCs/>
            <w:noProof/>
            <w:sz w:val="16"/>
            <w:szCs w:val="16"/>
          </w:rPr>
          <w:t>5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13DB3" w14:textId="77777777" w:rsidR="000D667F" w:rsidRDefault="00BA6151" w:rsidP="000D667F">
    <w:pPr>
      <w:pBdr>
        <w:top w:val="single" w:sz="6" w:space="1" w:color="auto"/>
      </w:pBdr>
      <w:tabs>
        <w:tab w:val="center" w:pos="4153"/>
        <w:tab w:val="right" w:pos="8306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гр. </w:t>
    </w:r>
    <w:r w:rsidR="000D667F" w:rsidRPr="004568A7">
      <w:rPr>
        <w:rFonts w:ascii="Times New Roman" w:eastAsia="Times New Roman" w:hAnsi="Times New Roman" w:cs="Times New Roman"/>
        <w:i/>
        <w:sz w:val="20"/>
        <w:szCs w:val="20"/>
      </w:rPr>
      <w:t>София, бул. „Дондуков“ № 1, тел. централа: 02/ 940-29-99, факс: 02/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7C60E" w14:textId="77777777" w:rsidR="00165D68" w:rsidRDefault="00165D68" w:rsidP="004568A7">
      <w:pPr>
        <w:spacing w:after="0" w:line="240" w:lineRule="auto"/>
      </w:pPr>
      <w:r>
        <w:separator/>
      </w:r>
    </w:p>
    <w:p w14:paraId="6DE5AA00" w14:textId="77777777" w:rsidR="00165D68" w:rsidRDefault="00165D68"/>
  </w:footnote>
  <w:footnote w:type="continuationSeparator" w:id="0">
    <w:p w14:paraId="0896F9B8" w14:textId="77777777" w:rsidR="00165D68" w:rsidRDefault="00165D68" w:rsidP="004568A7">
      <w:pPr>
        <w:spacing w:after="0" w:line="240" w:lineRule="auto"/>
      </w:pPr>
      <w:r>
        <w:continuationSeparator/>
      </w:r>
    </w:p>
    <w:p w14:paraId="22F6AF8F" w14:textId="77777777" w:rsidR="00165D68" w:rsidRDefault="00165D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6349"/>
    <w:multiLevelType w:val="hybridMultilevel"/>
    <w:tmpl w:val="76A05E82"/>
    <w:lvl w:ilvl="0" w:tplc="0402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1151382"/>
    <w:multiLevelType w:val="hybridMultilevel"/>
    <w:tmpl w:val="331889C6"/>
    <w:lvl w:ilvl="0" w:tplc="CF8E0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C7DE4"/>
    <w:multiLevelType w:val="hybridMultilevel"/>
    <w:tmpl w:val="0C5C90C4"/>
    <w:lvl w:ilvl="0" w:tplc="DDB02A7A">
      <w:numFmt w:val="bullet"/>
      <w:lvlText w:val="-"/>
      <w:lvlJc w:val="left"/>
      <w:pPr>
        <w:ind w:left="81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20360188"/>
    <w:multiLevelType w:val="hybridMultilevel"/>
    <w:tmpl w:val="64E6459C"/>
    <w:lvl w:ilvl="0" w:tplc="D456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09D"/>
    <w:multiLevelType w:val="hybridMultilevel"/>
    <w:tmpl w:val="9AFADB4E"/>
    <w:lvl w:ilvl="0" w:tplc="75082E9C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48A80F16"/>
    <w:multiLevelType w:val="hybridMultilevel"/>
    <w:tmpl w:val="6EB6939C"/>
    <w:lvl w:ilvl="0" w:tplc="F9CE06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31E78"/>
    <w:multiLevelType w:val="hybridMultilevel"/>
    <w:tmpl w:val="A72A9FAC"/>
    <w:lvl w:ilvl="0" w:tplc="F0F807F4">
      <w:start w:val="1"/>
      <w:numFmt w:val="upperRoman"/>
      <w:lvlText w:val="%1."/>
      <w:lvlJc w:val="right"/>
      <w:pPr>
        <w:ind w:left="1318" w:hanging="360"/>
      </w:pPr>
    </w:lvl>
    <w:lvl w:ilvl="1" w:tplc="04020019" w:tentative="1">
      <w:start w:val="1"/>
      <w:numFmt w:val="lowerLetter"/>
      <w:lvlText w:val="%2."/>
      <w:lvlJc w:val="left"/>
      <w:pPr>
        <w:ind w:left="2038" w:hanging="360"/>
      </w:pPr>
    </w:lvl>
    <w:lvl w:ilvl="2" w:tplc="0402001B" w:tentative="1">
      <w:start w:val="1"/>
      <w:numFmt w:val="lowerRoman"/>
      <w:lvlText w:val="%3."/>
      <w:lvlJc w:val="right"/>
      <w:pPr>
        <w:ind w:left="2758" w:hanging="180"/>
      </w:pPr>
    </w:lvl>
    <w:lvl w:ilvl="3" w:tplc="0402000F" w:tentative="1">
      <w:start w:val="1"/>
      <w:numFmt w:val="decimal"/>
      <w:lvlText w:val="%4."/>
      <w:lvlJc w:val="left"/>
      <w:pPr>
        <w:ind w:left="3478" w:hanging="360"/>
      </w:pPr>
    </w:lvl>
    <w:lvl w:ilvl="4" w:tplc="04020019" w:tentative="1">
      <w:start w:val="1"/>
      <w:numFmt w:val="lowerLetter"/>
      <w:lvlText w:val="%5."/>
      <w:lvlJc w:val="left"/>
      <w:pPr>
        <w:ind w:left="4198" w:hanging="360"/>
      </w:pPr>
    </w:lvl>
    <w:lvl w:ilvl="5" w:tplc="0402001B" w:tentative="1">
      <w:start w:val="1"/>
      <w:numFmt w:val="lowerRoman"/>
      <w:lvlText w:val="%6."/>
      <w:lvlJc w:val="right"/>
      <w:pPr>
        <w:ind w:left="4918" w:hanging="180"/>
      </w:pPr>
    </w:lvl>
    <w:lvl w:ilvl="6" w:tplc="0402000F" w:tentative="1">
      <w:start w:val="1"/>
      <w:numFmt w:val="decimal"/>
      <w:lvlText w:val="%7."/>
      <w:lvlJc w:val="left"/>
      <w:pPr>
        <w:ind w:left="5638" w:hanging="360"/>
      </w:pPr>
    </w:lvl>
    <w:lvl w:ilvl="7" w:tplc="04020019" w:tentative="1">
      <w:start w:val="1"/>
      <w:numFmt w:val="lowerLetter"/>
      <w:lvlText w:val="%8."/>
      <w:lvlJc w:val="left"/>
      <w:pPr>
        <w:ind w:left="6358" w:hanging="360"/>
      </w:pPr>
    </w:lvl>
    <w:lvl w:ilvl="8" w:tplc="0402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7" w15:restartNumberingAfterBreak="0">
    <w:nsid w:val="4E736582"/>
    <w:multiLevelType w:val="hybridMultilevel"/>
    <w:tmpl w:val="E86E6EF8"/>
    <w:lvl w:ilvl="0" w:tplc="7508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168F7"/>
    <w:multiLevelType w:val="hybridMultilevel"/>
    <w:tmpl w:val="C4125DC6"/>
    <w:lvl w:ilvl="0" w:tplc="A2F05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36BEB"/>
    <w:multiLevelType w:val="hybridMultilevel"/>
    <w:tmpl w:val="398E5148"/>
    <w:lvl w:ilvl="0" w:tplc="EA1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B24346"/>
    <w:multiLevelType w:val="hybridMultilevel"/>
    <w:tmpl w:val="3F785128"/>
    <w:lvl w:ilvl="0" w:tplc="FFA4CE20">
      <w:start w:val="1"/>
      <w:numFmt w:val="upperRoman"/>
      <w:pStyle w:val="a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6"/>
    <w:lvlOverride w:ilvl="0">
      <w:startOverride w:val="5"/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6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8"/>
  </w:num>
  <w:num w:numId="16">
    <w:abstractNumId w:val="11"/>
    <w:lvlOverride w:ilvl="0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FF3"/>
    <w:rsid w:val="000012B5"/>
    <w:rsid w:val="000014EC"/>
    <w:rsid w:val="00003692"/>
    <w:rsid w:val="00013553"/>
    <w:rsid w:val="00013EDD"/>
    <w:rsid w:val="00013FCA"/>
    <w:rsid w:val="000257D5"/>
    <w:rsid w:val="00027FDE"/>
    <w:rsid w:val="00033042"/>
    <w:rsid w:val="0003361C"/>
    <w:rsid w:val="00033BE0"/>
    <w:rsid w:val="00035CAD"/>
    <w:rsid w:val="000401D6"/>
    <w:rsid w:val="00040C65"/>
    <w:rsid w:val="00040E30"/>
    <w:rsid w:val="00044A01"/>
    <w:rsid w:val="0004787C"/>
    <w:rsid w:val="00047DD4"/>
    <w:rsid w:val="00047DEB"/>
    <w:rsid w:val="0005265F"/>
    <w:rsid w:val="00053BE5"/>
    <w:rsid w:val="00057C18"/>
    <w:rsid w:val="0006069A"/>
    <w:rsid w:val="000635A2"/>
    <w:rsid w:val="000644CF"/>
    <w:rsid w:val="00066DB4"/>
    <w:rsid w:val="00070C5F"/>
    <w:rsid w:val="000714CB"/>
    <w:rsid w:val="00074A3C"/>
    <w:rsid w:val="0008466C"/>
    <w:rsid w:val="000851AE"/>
    <w:rsid w:val="0008576D"/>
    <w:rsid w:val="0008630F"/>
    <w:rsid w:val="00087680"/>
    <w:rsid w:val="000879ED"/>
    <w:rsid w:val="00087D9E"/>
    <w:rsid w:val="000900D8"/>
    <w:rsid w:val="00090393"/>
    <w:rsid w:val="00090439"/>
    <w:rsid w:val="00090B02"/>
    <w:rsid w:val="00094215"/>
    <w:rsid w:val="0009425F"/>
    <w:rsid w:val="000A11B4"/>
    <w:rsid w:val="000A25D0"/>
    <w:rsid w:val="000A274C"/>
    <w:rsid w:val="000A2AD2"/>
    <w:rsid w:val="000A68D9"/>
    <w:rsid w:val="000A7B8E"/>
    <w:rsid w:val="000B1B75"/>
    <w:rsid w:val="000B1C3B"/>
    <w:rsid w:val="000B1E3D"/>
    <w:rsid w:val="000B4DBB"/>
    <w:rsid w:val="000C3784"/>
    <w:rsid w:val="000C471C"/>
    <w:rsid w:val="000C5BBE"/>
    <w:rsid w:val="000D2149"/>
    <w:rsid w:val="000D2D77"/>
    <w:rsid w:val="000D3566"/>
    <w:rsid w:val="000D55E8"/>
    <w:rsid w:val="000D667F"/>
    <w:rsid w:val="000E2C07"/>
    <w:rsid w:val="000F04B2"/>
    <w:rsid w:val="000F1214"/>
    <w:rsid w:val="000F65D6"/>
    <w:rsid w:val="001007E9"/>
    <w:rsid w:val="00104491"/>
    <w:rsid w:val="00105E57"/>
    <w:rsid w:val="00106495"/>
    <w:rsid w:val="00114842"/>
    <w:rsid w:val="00114A98"/>
    <w:rsid w:val="0011709F"/>
    <w:rsid w:val="00120153"/>
    <w:rsid w:val="00121C2C"/>
    <w:rsid w:val="00124ED4"/>
    <w:rsid w:val="00125132"/>
    <w:rsid w:val="00125756"/>
    <w:rsid w:val="00126555"/>
    <w:rsid w:val="00126F2A"/>
    <w:rsid w:val="00131C54"/>
    <w:rsid w:val="00131CB1"/>
    <w:rsid w:val="00134162"/>
    <w:rsid w:val="0013550C"/>
    <w:rsid w:val="0013606D"/>
    <w:rsid w:val="00143CC7"/>
    <w:rsid w:val="0014415F"/>
    <w:rsid w:val="0014491A"/>
    <w:rsid w:val="00144FD8"/>
    <w:rsid w:val="00147F2B"/>
    <w:rsid w:val="00150096"/>
    <w:rsid w:val="00152F23"/>
    <w:rsid w:val="001565B0"/>
    <w:rsid w:val="00160AFD"/>
    <w:rsid w:val="00162B51"/>
    <w:rsid w:val="001633F7"/>
    <w:rsid w:val="00165D68"/>
    <w:rsid w:val="00167DA8"/>
    <w:rsid w:val="00171F70"/>
    <w:rsid w:val="00174291"/>
    <w:rsid w:val="00180FC7"/>
    <w:rsid w:val="00182180"/>
    <w:rsid w:val="0018220E"/>
    <w:rsid w:val="00184A85"/>
    <w:rsid w:val="00185019"/>
    <w:rsid w:val="00190C66"/>
    <w:rsid w:val="00194132"/>
    <w:rsid w:val="00196FF0"/>
    <w:rsid w:val="001A5177"/>
    <w:rsid w:val="001A5C33"/>
    <w:rsid w:val="001A74D9"/>
    <w:rsid w:val="001A79DC"/>
    <w:rsid w:val="001A7A84"/>
    <w:rsid w:val="001B2BD0"/>
    <w:rsid w:val="001B422D"/>
    <w:rsid w:val="001B4D76"/>
    <w:rsid w:val="001B5066"/>
    <w:rsid w:val="001B54C2"/>
    <w:rsid w:val="001B64BE"/>
    <w:rsid w:val="001C410D"/>
    <w:rsid w:val="001C434C"/>
    <w:rsid w:val="001C592C"/>
    <w:rsid w:val="001C79C7"/>
    <w:rsid w:val="001D0237"/>
    <w:rsid w:val="001D30EF"/>
    <w:rsid w:val="001D6D87"/>
    <w:rsid w:val="001D7F92"/>
    <w:rsid w:val="001E0413"/>
    <w:rsid w:val="001E0BB0"/>
    <w:rsid w:val="001E5250"/>
    <w:rsid w:val="001E527B"/>
    <w:rsid w:val="001F423D"/>
    <w:rsid w:val="001F50D5"/>
    <w:rsid w:val="00200963"/>
    <w:rsid w:val="00200BBA"/>
    <w:rsid w:val="00201427"/>
    <w:rsid w:val="00202533"/>
    <w:rsid w:val="00202D98"/>
    <w:rsid w:val="00204910"/>
    <w:rsid w:val="002061BC"/>
    <w:rsid w:val="00207621"/>
    <w:rsid w:val="0021003D"/>
    <w:rsid w:val="00215982"/>
    <w:rsid w:val="002176E8"/>
    <w:rsid w:val="0022057E"/>
    <w:rsid w:val="002235CD"/>
    <w:rsid w:val="002308EF"/>
    <w:rsid w:val="00230CA3"/>
    <w:rsid w:val="00233B56"/>
    <w:rsid w:val="00245B57"/>
    <w:rsid w:val="002469C4"/>
    <w:rsid w:val="00246DA4"/>
    <w:rsid w:val="00246F79"/>
    <w:rsid w:val="00247168"/>
    <w:rsid w:val="0025096B"/>
    <w:rsid w:val="00251341"/>
    <w:rsid w:val="00251BEE"/>
    <w:rsid w:val="00252B03"/>
    <w:rsid w:val="0025361F"/>
    <w:rsid w:val="002537C5"/>
    <w:rsid w:val="00253B0D"/>
    <w:rsid w:val="0025470C"/>
    <w:rsid w:val="002558E5"/>
    <w:rsid w:val="00256CCE"/>
    <w:rsid w:val="00262A5E"/>
    <w:rsid w:val="0026452F"/>
    <w:rsid w:val="00274543"/>
    <w:rsid w:val="002748AF"/>
    <w:rsid w:val="00275307"/>
    <w:rsid w:val="00277B2B"/>
    <w:rsid w:val="002802AD"/>
    <w:rsid w:val="00280A78"/>
    <w:rsid w:val="00280E04"/>
    <w:rsid w:val="002861A6"/>
    <w:rsid w:val="00286390"/>
    <w:rsid w:val="00287AAD"/>
    <w:rsid w:val="00292933"/>
    <w:rsid w:val="002944EA"/>
    <w:rsid w:val="002970FE"/>
    <w:rsid w:val="00297BAA"/>
    <w:rsid w:val="002A08B9"/>
    <w:rsid w:val="002A17FA"/>
    <w:rsid w:val="002A3C69"/>
    <w:rsid w:val="002A7C7A"/>
    <w:rsid w:val="002B09CA"/>
    <w:rsid w:val="002B220F"/>
    <w:rsid w:val="002B4D5E"/>
    <w:rsid w:val="002B5CA0"/>
    <w:rsid w:val="002B798D"/>
    <w:rsid w:val="002C0E4B"/>
    <w:rsid w:val="002C3C28"/>
    <w:rsid w:val="002C40F2"/>
    <w:rsid w:val="002C5773"/>
    <w:rsid w:val="002C5A97"/>
    <w:rsid w:val="002C7222"/>
    <w:rsid w:val="002D3CB0"/>
    <w:rsid w:val="002D6CE9"/>
    <w:rsid w:val="002D765F"/>
    <w:rsid w:val="002D7F89"/>
    <w:rsid w:val="002E13BC"/>
    <w:rsid w:val="002E2535"/>
    <w:rsid w:val="002E7D23"/>
    <w:rsid w:val="002F1958"/>
    <w:rsid w:val="002F3B8C"/>
    <w:rsid w:val="002F737F"/>
    <w:rsid w:val="0030227E"/>
    <w:rsid w:val="00302E11"/>
    <w:rsid w:val="00304CD6"/>
    <w:rsid w:val="00306705"/>
    <w:rsid w:val="00306DE9"/>
    <w:rsid w:val="003076E5"/>
    <w:rsid w:val="00310947"/>
    <w:rsid w:val="003114B4"/>
    <w:rsid w:val="00311737"/>
    <w:rsid w:val="0031186B"/>
    <w:rsid w:val="00312973"/>
    <w:rsid w:val="00314B6A"/>
    <w:rsid w:val="00316E0A"/>
    <w:rsid w:val="00320EB1"/>
    <w:rsid w:val="00323D41"/>
    <w:rsid w:val="00324982"/>
    <w:rsid w:val="00324E9F"/>
    <w:rsid w:val="003334E4"/>
    <w:rsid w:val="00335C3E"/>
    <w:rsid w:val="00335C5F"/>
    <w:rsid w:val="00341B23"/>
    <w:rsid w:val="00345B47"/>
    <w:rsid w:val="00346583"/>
    <w:rsid w:val="00346E0E"/>
    <w:rsid w:val="003511C8"/>
    <w:rsid w:val="003536D9"/>
    <w:rsid w:val="00354345"/>
    <w:rsid w:val="003648C2"/>
    <w:rsid w:val="003656F4"/>
    <w:rsid w:val="003711BD"/>
    <w:rsid w:val="00373317"/>
    <w:rsid w:val="00380C9B"/>
    <w:rsid w:val="003824B8"/>
    <w:rsid w:val="003873D0"/>
    <w:rsid w:val="00392592"/>
    <w:rsid w:val="003935AE"/>
    <w:rsid w:val="00394AA9"/>
    <w:rsid w:val="003A0A5A"/>
    <w:rsid w:val="003A12D7"/>
    <w:rsid w:val="003A4582"/>
    <w:rsid w:val="003B0ECC"/>
    <w:rsid w:val="003B604F"/>
    <w:rsid w:val="003B78D9"/>
    <w:rsid w:val="003C1E9E"/>
    <w:rsid w:val="003D2FF6"/>
    <w:rsid w:val="003D3663"/>
    <w:rsid w:val="003D3681"/>
    <w:rsid w:val="003D4F90"/>
    <w:rsid w:val="003D54F9"/>
    <w:rsid w:val="003D78A7"/>
    <w:rsid w:val="003E3276"/>
    <w:rsid w:val="003E6FD7"/>
    <w:rsid w:val="003E7CD4"/>
    <w:rsid w:val="003F1075"/>
    <w:rsid w:val="003F4CD5"/>
    <w:rsid w:val="0040184B"/>
    <w:rsid w:val="004029E2"/>
    <w:rsid w:val="00402A32"/>
    <w:rsid w:val="00415810"/>
    <w:rsid w:val="004164CB"/>
    <w:rsid w:val="00422E34"/>
    <w:rsid w:val="00423976"/>
    <w:rsid w:val="00425EAA"/>
    <w:rsid w:val="004263EB"/>
    <w:rsid w:val="00426663"/>
    <w:rsid w:val="00427090"/>
    <w:rsid w:val="00430184"/>
    <w:rsid w:val="00431CC4"/>
    <w:rsid w:val="0043588C"/>
    <w:rsid w:val="004377D7"/>
    <w:rsid w:val="00440EE4"/>
    <w:rsid w:val="00441824"/>
    <w:rsid w:val="00445CE4"/>
    <w:rsid w:val="00445D3E"/>
    <w:rsid w:val="004464BD"/>
    <w:rsid w:val="0045066E"/>
    <w:rsid w:val="004568A7"/>
    <w:rsid w:val="00461B67"/>
    <w:rsid w:val="004641A7"/>
    <w:rsid w:val="00476F0C"/>
    <w:rsid w:val="00482B1A"/>
    <w:rsid w:val="0049102F"/>
    <w:rsid w:val="00491947"/>
    <w:rsid w:val="00491D14"/>
    <w:rsid w:val="00496EAD"/>
    <w:rsid w:val="004A2936"/>
    <w:rsid w:val="004B2903"/>
    <w:rsid w:val="004B52EB"/>
    <w:rsid w:val="004B5F51"/>
    <w:rsid w:val="004C4481"/>
    <w:rsid w:val="004C4E69"/>
    <w:rsid w:val="004C6250"/>
    <w:rsid w:val="004D2AED"/>
    <w:rsid w:val="004D67EA"/>
    <w:rsid w:val="004E17CA"/>
    <w:rsid w:val="004E37F0"/>
    <w:rsid w:val="004E6EEB"/>
    <w:rsid w:val="004F4245"/>
    <w:rsid w:val="004F4FB9"/>
    <w:rsid w:val="004F73F9"/>
    <w:rsid w:val="004F7D0C"/>
    <w:rsid w:val="0050294F"/>
    <w:rsid w:val="00505EA8"/>
    <w:rsid w:val="005067B1"/>
    <w:rsid w:val="00512B4B"/>
    <w:rsid w:val="005178C4"/>
    <w:rsid w:val="0052114C"/>
    <w:rsid w:val="00524610"/>
    <w:rsid w:val="00525AD1"/>
    <w:rsid w:val="0054028C"/>
    <w:rsid w:val="005408A6"/>
    <w:rsid w:val="00543257"/>
    <w:rsid w:val="00545144"/>
    <w:rsid w:val="00551C3A"/>
    <w:rsid w:val="00552F69"/>
    <w:rsid w:val="005543F8"/>
    <w:rsid w:val="00554CC7"/>
    <w:rsid w:val="00554F36"/>
    <w:rsid w:val="00561D84"/>
    <w:rsid w:val="00562FF2"/>
    <w:rsid w:val="00564C2F"/>
    <w:rsid w:val="00571290"/>
    <w:rsid w:val="005717CC"/>
    <w:rsid w:val="00571F23"/>
    <w:rsid w:val="0057219C"/>
    <w:rsid w:val="00575AA1"/>
    <w:rsid w:val="0057699C"/>
    <w:rsid w:val="0058320C"/>
    <w:rsid w:val="00585AC4"/>
    <w:rsid w:val="0059040A"/>
    <w:rsid w:val="00590F8F"/>
    <w:rsid w:val="00592F58"/>
    <w:rsid w:val="005A073E"/>
    <w:rsid w:val="005A7C59"/>
    <w:rsid w:val="005B39DD"/>
    <w:rsid w:val="005B4EF6"/>
    <w:rsid w:val="005B5BDF"/>
    <w:rsid w:val="005C2D54"/>
    <w:rsid w:val="005C3019"/>
    <w:rsid w:val="005C3BF3"/>
    <w:rsid w:val="005D14AF"/>
    <w:rsid w:val="005D3149"/>
    <w:rsid w:val="005D64E7"/>
    <w:rsid w:val="005E0308"/>
    <w:rsid w:val="005E34F0"/>
    <w:rsid w:val="005E3991"/>
    <w:rsid w:val="005F2242"/>
    <w:rsid w:val="005F724F"/>
    <w:rsid w:val="006020BF"/>
    <w:rsid w:val="00602DA4"/>
    <w:rsid w:val="00605885"/>
    <w:rsid w:val="00610E66"/>
    <w:rsid w:val="00611433"/>
    <w:rsid w:val="0061635F"/>
    <w:rsid w:val="00617880"/>
    <w:rsid w:val="006200FA"/>
    <w:rsid w:val="00620753"/>
    <w:rsid w:val="0062310B"/>
    <w:rsid w:val="00625DA4"/>
    <w:rsid w:val="00627EF4"/>
    <w:rsid w:val="006316D8"/>
    <w:rsid w:val="00633499"/>
    <w:rsid w:val="00634213"/>
    <w:rsid w:val="0063666F"/>
    <w:rsid w:val="00640C19"/>
    <w:rsid w:val="00646236"/>
    <w:rsid w:val="00646376"/>
    <w:rsid w:val="00647B79"/>
    <w:rsid w:val="0065158E"/>
    <w:rsid w:val="00652D42"/>
    <w:rsid w:val="006543FF"/>
    <w:rsid w:val="0065679A"/>
    <w:rsid w:val="00660CF1"/>
    <w:rsid w:val="00660E58"/>
    <w:rsid w:val="00660F4C"/>
    <w:rsid w:val="006627FB"/>
    <w:rsid w:val="0066458D"/>
    <w:rsid w:val="006648C6"/>
    <w:rsid w:val="00664991"/>
    <w:rsid w:val="00664A4E"/>
    <w:rsid w:val="00667755"/>
    <w:rsid w:val="006717EA"/>
    <w:rsid w:val="006718A8"/>
    <w:rsid w:val="00675843"/>
    <w:rsid w:val="00682533"/>
    <w:rsid w:val="00682D36"/>
    <w:rsid w:val="00682E81"/>
    <w:rsid w:val="00683FB1"/>
    <w:rsid w:val="00684E81"/>
    <w:rsid w:val="00687726"/>
    <w:rsid w:val="006919F7"/>
    <w:rsid w:val="00693007"/>
    <w:rsid w:val="006A030E"/>
    <w:rsid w:val="006A344F"/>
    <w:rsid w:val="006A5648"/>
    <w:rsid w:val="006B1131"/>
    <w:rsid w:val="006B1B23"/>
    <w:rsid w:val="006B1E0C"/>
    <w:rsid w:val="006B513D"/>
    <w:rsid w:val="006B6D76"/>
    <w:rsid w:val="006B7D4E"/>
    <w:rsid w:val="006C05A6"/>
    <w:rsid w:val="006C10ED"/>
    <w:rsid w:val="006C53DF"/>
    <w:rsid w:val="006C73D5"/>
    <w:rsid w:val="006D0026"/>
    <w:rsid w:val="006D0A1E"/>
    <w:rsid w:val="006D4637"/>
    <w:rsid w:val="006D4768"/>
    <w:rsid w:val="006D68E1"/>
    <w:rsid w:val="006E116A"/>
    <w:rsid w:val="006E265A"/>
    <w:rsid w:val="006F2412"/>
    <w:rsid w:val="00701FE0"/>
    <w:rsid w:val="007158BA"/>
    <w:rsid w:val="00715C9C"/>
    <w:rsid w:val="00716CD2"/>
    <w:rsid w:val="00717F95"/>
    <w:rsid w:val="007247E0"/>
    <w:rsid w:val="00725F83"/>
    <w:rsid w:val="007263FA"/>
    <w:rsid w:val="007348FE"/>
    <w:rsid w:val="00740F5F"/>
    <w:rsid w:val="00741D89"/>
    <w:rsid w:val="00744DD8"/>
    <w:rsid w:val="00745AC2"/>
    <w:rsid w:val="007464FD"/>
    <w:rsid w:val="00746D6A"/>
    <w:rsid w:val="00750FA8"/>
    <w:rsid w:val="00751A85"/>
    <w:rsid w:val="00757A3D"/>
    <w:rsid w:val="00763AE5"/>
    <w:rsid w:val="0076446F"/>
    <w:rsid w:val="007647AC"/>
    <w:rsid w:val="00767A5D"/>
    <w:rsid w:val="0077129B"/>
    <w:rsid w:val="00773BCA"/>
    <w:rsid w:val="0077639B"/>
    <w:rsid w:val="00782168"/>
    <w:rsid w:val="00782563"/>
    <w:rsid w:val="00786884"/>
    <w:rsid w:val="00791D5E"/>
    <w:rsid w:val="007964C5"/>
    <w:rsid w:val="00796CBE"/>
    <w:rsid w:val="007970C5"/>
    <w:rsid w:val="007A12F6"/>
    <w:rsid w:val="007A2879"/>
    <w:rsid w:val="007B23BC"/>
    <w:rsid w:val="007B3802"/>
    <w:rsid w:val="007B467E"/>
    <w:rsid w:val="007C039F"/>
    <w:rsid w:val="007C2031"/>
    <w:rsid w:val="007C2888"/>
    <w:rsid w:val="007C448C"/>
    <w:rsid w:val="007C4CAA"/>
    <w:rsid w:val="007C7A5C"/>
    <w:rsid w:val="007D0247"/>
    <w:rsid w:val="007D3BFB"/>
    <w:rsid w:val="007D5CC8"/>
    <w:rsid w:val="007E29D9"/>
    <w:rsid w:val="007E4519"/>
    <w:rsid w:val="007E49D0"/>
    <w:rsid w:val="007E6269"/>
    <w:rsid w:val="007F240D"/>
    <w:rsid w:val="007F3EA9"/>
    <w:rsid w:val="007F455F"/>
    <w:rsid w:val="007F52CC"/>
    <w:rsid w:val="007F67DA"/>
    <w:rsid w:val="008000AC"/>
    <w:rsid w:val="00810D67"/>
    <w:rsid w:val="00811BD2"/>
    <w:rsid w:val="0081267A"/>
    <w:rsid w:val="00812F67"/>
    <w:rsid w:val="00814033"/>
    <w:rsid w:val="00816C55"/>
    <w:rsid w:val="00821786"/>
    <w:rsid w:val="00821DB6"/>
    <w:rsid w:val="00821DBE"/>
    <w:rsid w:val="00825DAE"/>
    <w:rsid w:val="008264F0"/>
    <w:rsid w:val="00826F88"/>
    <w:rsid w:val="00826FA1"/>
    <w:rsid w:val="00831180"/>
    <w:rsid w:val="00831C71"/>
    <w:rsid w:val="008336E9"/>
    <w:rsid w:val="0083584E"/>
    <w:rsid w:val="00835DD0"/>
    <w:rsid w:val="00836370"/>
    <w:rsid w:val="008373AC"/>
    <w:rsid w:val="00837853"/>
    <w:rsid w:val="0084034B"/>
    <w:rsid w:val="008431AB"/>
    <w:rsid w:val="00844EAE"/>
    <w:rsid w:val="00847128"/>
    <w:rsid w:val="00850190"/>
    <w:rsid w:val="00852D27"/>
    <w:rsid w:val="00852EF9"/>
    <w:rsid w:val="008530CE"/>
    <w:rsid w:val="00855499"/>
    <w:rsid w:val="00856307"/>
    <w:rsid w:val="00856EA8"/>
    <w:rsid w:val="00857D3F"/>
    <w:rsid w:val="0086242B"/>
    <w:rsid w:val="00862CB7"/>
    <w:rsid w:val="00863129"/>
    <w:rsid w:val="0086478A"/>
    <w:rsid w:val="00865FA4"/>
    <w:rsid w:val="0088629F"/>
    <w:rsid w:val="00892CE7"/>
    <w:rsid w:val="00893CB9"/>
    <w:rsid w:val="00895388"/>
    <w:rsid w:val="00896F0F"/>
    <w:rsid w:val="008A0F4E"/>
    <w:rsid w:val="008B42A1"/>
    <w:rsid w:val="008B4E10"/>
    <w:rsid w:val="008C21E7"/>
    <w:rsid w:val="008C4ED5"/>
    <w:rsid w:val="008D0B9B"/>
    <w:rsid w:val="008D0FD3"/>
    <w:rsid w:val="008D23B9"/>
    <w:rsid w:val="008D5238"/>
    <w:rsid w:val="008E2DCE"/>
    <w:rsid w:val="008E40E7"/>
    <w:rsid w:val="008E6992"/>
    <w:rsid w:val="008F143C"/>
    <w:rsid w:val="008F19AD"/>
    <w:rsid w:val="00900DE2"/>
    <w:rsid w:val="00904BB2"/>
    <w:rsid w:val="00906882"/>
    <w:rsid w:val="0090776B"/>
    <w:rsid w:val="009210DA"/>
    <w:rsid w:val="0092679D"/>
    <w:rsid w:val="009273CE"/>
    <w:rsid w:val="00931BA8"/>
    <w:rsid w:val="00932D23"/>
    <w:rsid w:val="0093421D"/>
    <w:rsid w:val="00934809"/>
    <w:rsid w:val="00941526"/>
    <w:rsid w:val="009453B3"/>
    <w:rsid w:val="00945D99"/>
    <w:rsid w:val="009553CA"/>
    <w:rsid w:val="009613A3"/>
    <w:rsid w:val="0096340C"/>
    <w:rsid w:val="00965507"/>
    <w:rsid w:val="00973608"/>
    <w:rsid w:val="00974338"/>
    <w:rsid w:val="00974BE6"/>
    <w:rsid w:val="009778F5"/>
    <w:rsid w:val="00981CBD"/>
    <w:rsid w:val="00982E98"/>
    <w:rsid w:val="00983667"/>
    <w:rsid w:val="009856B6"/>
    <w:rsid w:val="009925C1"/>
    <w:rsid w:val="00992810"/>
    <w:rsid w:val="00992ADD"/>
    <w:rsid w:val="009A0B0F"/>
    <w:rsid w:val="009A1736"/>
    <w:rsid w:val="009A3D24"/>
    <w:rsid w:val="009A6B8D"/>
    <w:rsid w:val="009B0B65"/>
    <w:rsid w:val="009B2586"/>
    <w:rsid w:val="009B259E"/>
    <w:rsid w:val="009B3B65"/>
    <w:rsid w:val="009B4CE8"/>
    <w:rsid w:val="009C2758"/>
    <w:rsid w:val="009C2EB8"/>
    <w:rsid w:val="009C389A"/>
    <w:rsid w:val="009D0253"/>
    <w:rsid w:val="009D7337"/>
    <w:rsid w:val="009E4565"/>
    <w:rsid w:val="009E7D4B"/>
    <w:rsid w:val="009F0514"/>
    <w:rsid w:val="009F1F3E"/>
    <w:rsid w:val="009F6B27"/>
    <w:rsid w:val="00A02242"/>
    <w:rsid w:val="00A0286A"/>
    <w:rsid w:val="00A048F9"/>
    <w:rsid w:val="00A07BE3"/>
    <w:rsid w:val="00A12B79"/>
    <w:rsid w:val="00A12C62"/>
    <w:rsid w:val="00A13FBF"/>
    <w:rsid w:val="00A21ED4"/>
    <w:rsid w:val="00A22B61"/>
    <w:rsid w:val="00A23C70"/>
    <w:rsid w:val="00A23FA8"/>
    <w:rsid w:val="00A37571"/>
    <w:rsid w:val="00A37B6B"/>
    <w:rsid w:val="00A43717"/>
    <w:rsid w:val="00A45A07"/>
    <w:rsid w:val="00A478FD"/>
    <w:rsid w:val="00A50462"/>
    <w:rsid w:val="00A55353"/>
    <w:rsid w:val="00A57F98"/>
    <w:rsid w:val="00A6070F"/>
    <w:rsid w:val="00A61C85"/>
    <w:rsid w:val="00A73827"/>
    <w:rsid w:val="00A74820"/>
    <w:rsid w:val="00A74845"/>
    <w:rsid w:val="00A75F5C"/>
    <w:rsid w:val="00A8226F"/>
    <w:rsid w:val="00A84EA2"/>
    <w:rsid w:val="00A86130"/>
    <w:rsid w:val="00A86B07"/>
    <w:rsid w:val="00A96161"/>
    <w:rsid w:val="00A97144"/>
    <w:rsid w:val="00AA0476"/>
    <w:rsid w:val="00AA2CF7"/>
    <w:rsid w:val="00AB0CB4"/>
    <w:rsid w:val="00AB1AF8"/>
    <w:rsid w:val="00AB1E19"/>
    <w:rsid w:val="00AC2A9A"/>
    <w:rsid w:val="00AC6248"/>
    <w:rsid w:val="00AC7691"/>
    <w:rsid w:val="00AD1116"/>
    <w:rsid w:val="00AD4219"/>
    <w:rsid w:val="00AD4774"/>
    <w:rsid w:val="00AD5416"/>
    <w:rsid w:val="00AD7F82"/>
    <w:rsid w:val="00AE0A34"/>
    <w:rsid w:val="00AE267F"/>
    <w:rsid w:val="00AE40F8"/>
    <w:rsid w:val="00AE44A5"/>
    <w:rsid w:val="00AE464D"/>
    <w:rsid w:val="00AE48E4"/>
    <w:rsid w:val="00AE4B52"/>
    <w:rsid w:val="00AE57D9"/>
    <w:rsid w:val="00AE72FE"/>
    <w:rsid w:val="00AE7811"/>
    <w:rsid w:val="00AE7BDE"/>
    <w:rsid w:val="00AF0BFC"/>
    <w:rsid w:val="00B01021"/>
    <w:rsid w:val="00B03831"/>
    <w:rsid w:val="00B03DA0"/>
    <w:rsid w:val="00B06997"/>
    <w:rsid w:val="00B100E4"/>
    <w:rsid w:val="00B10E53"/>
    <w:rsid w:val="00B1350A"/>
    <w:rsid w:val="00B1377E"/>
    <w:rsid w:val="00B13C03"/>
    <w:rsid w:val="00B257E8"/>
    <w:rsid w:val="00B25F96"/>
    <w:rsid w:val="00B26C7A"/>
    <w:rsid w:val="00B27D55"/>
    <w:rsid w:val="00B33418"/>
    <w:rsid w:val="00B34391"/>
    <w:rsid w:val="00B36E12"/>
    <w:rsid w:val="00B40C52"/>
    <w:rsid w:val="00B4594B"/>
    <w:rsid w:val="00B473FC"/>
    <w:rsid w:val="00B5086D"/>
    <w:rsid w:val="00B52A46"/>
    <w:rsid w:val="00B52FA4"/>
    <w:rsid w:val="00B54C20"/>
    <w:rsid w:val="00B55591"/>
    <w:rsid w:val="00B57904"/>
    <w:rsid w:val="00B60D77"/>
    <w:rsid w:val="00B6722A"/>
    <w:rsid w:val="00B70CD8"/>
    <w:rsid w:val="00B723E6"/>
    <w:rsid w:val="00B74155"/>
    <w:rsid w:val="00B80A07"/>
    <w:rsid w:val="00B84F06"/>
    <w:rsid w:val="00B86EDE"/>
    <w:rsid w:val="00B925F8"/>
    <w:rsid w:val="00B94004"/>
    <w:rsid w:val="00BA0471"/>
    <w:rsid w:val="00BA1FC3"/>
    <w:rsid w:val="00BA236F"/>
    <w:rsid w:val="00BA27F9"/>
    <w:rsid w:val="00BA597C"/>
    <w:rsid w:val="00BA6151"/>
    <w:rsid w:val="00BB2188"/>
    <w:rsid w:val="00BB3471"/>
    <w:rsid w:val="00BB54EF"/>
    <w:rsid w:val="00BB6C3E"/>
    <w:rsid w:val="00BC40AB"/>
    <w:rsid w:val="00BC4986"/>
    <w:rsid w:val="00BC7016"/>
    <w:rsid w:val="00BC7574"/>
    <w:rsid w:val="00BD56D7"/>
    <w:rsid w:val="00BE06F7"/>
    <w:rsid w:val="00BE2D68"/>
    <w:rsid w:val="00BE3E31"/>
    <w:rsid w:val="00BE4E40"/>
    <w:rsid w:val="00BE787F"/>
    <w:rsid w:val="00BF02D5"/>
    <w:rsid w:val="00BF2600"/>
    <w:rsid w:val="00BF48A6"/>
    <w:rsid w:val="00BF4C90"/>
    <w:rsid w:val="00BF598F"/>
    <w:rsid w:val="00BF6256"/>
    <w:rsid w:val="00BF6E4D"/>
    <w:rsid w:val="00BF7E7B"/>
    <w:rsid w:val="00C06C85"/>
    <w:rsid w:val="00C0705F"/>
    <w:rsid w:val="00C10A04"/>
    <w:rsid w:val="00C11ED9"/>
    <w:rsid w:val="00C23A48"/>
    <w:rsid w:val="00C27FD6"/>
    <w:rsid w:val="00C307F0"/>
    <w:rsid w:val="00C36569"/>
    <w:rsid w:val="00C36FB8"/>
    <w:rsid w:val="00C418DA"/>
    <w:rsid w:val="00C44A72"/>
    <w:rsid w:val="00C44E7C"/>
    <w:rsid w:val="00C45429"/>
    <w:rsid w:val="00C45E18"/>
    <w:rsid w:val="00C50055"/>
    <w:rsid w:val="00C5536C"/>
    <w:rsid w:val="00C60828"/>
    <w:rsid w:val="00C64C48"/>
    <w:rsid w:val="00C6556F"/>
    <w:rsid w:val="00C671DE"/>
    <w:rsid w:val="00C70C07"/>
    <w:rsid w:val="00C72429"/>
    <w:rsid w:val="00C825D3"/>
    <w:rsid w:val="00C85426"/>
    <w:rsid w:val="00C8611E"/>
    <w:rsid w:val="00C86987"/>
    <w:rsid w:val="00C902E8"/>
    <w:rsid w:val="00C902FF"/>
    <w:rsid w:val="00C933C0"/>
    <w:rsid w:val="00C94271"/>
    <w:rsid w:val="00C96C8A"/>
    <w:rsid w:val="00C9714E"/>
    <w:rsid w:val="00CA4041"/>
    <w:rsid w:val="00CA40B1"/>
    <w:rsid w:val="00CB0CD7"/>
    <w:rsid w:val="00CB212A"/>
    <w:rsid w:val="00CB63B2"/>
    <w:rsid w:val="00CC1C4E"/>
    <w:rsid w:val="00CD3D67"/>
    <w:rsid w:val="00CD4249"/>
    <w:rsid w:val="00CD70F2"/>
    <w:rsid w:val="00CD74D0"/>
    <w:rsid w:val="00CE2DC3"/>
    <w:rsid w:val="00CF34D7"/>
    <w:rsid w:val="00CF4BB7"/>
    <w:rsid w:val="00CF4EC3"/>
    <w:rsid w:val="00CF69FA"/>
    <w:rsid w:val="00D04285"/>
    <w:rsid w:val="00D100C8"/>
    <w:rsid w:val="00D12551"/>
    <w:rsid w:val="00D15791"/>
    <w:rsid w:val="00D16520"/>
    <w:rsid w:val="00D17C52"/>
    <w:rsid w:val="00D20062"/>
    <w:rsid w:val="00D2109D"/>
    <w:rsid w:val="00D22D36"/>
    <w:rsid w:val="00D234AD"/>
    <w:rsid w:val="00D24977"/>
    <w:rsid w:val="00D25CBB"/>
    <w:rsid w:val="00D36C39"/>
    <w:rsid w:val="00D409E8"/>
    <w:rsid w:val="00D4506B"/>
    <w:rsid w:val="00D46CE0"/>
    <w:rsid w:val="00D50DE1"/>
    <w:rsid w:val="00D51404"/>
    <w:rsid w:val="00D533E0"/>
    <w:rsid w:val="00D55624"/>
    <w:rsid w:val="00D57304"/>
    <w:rsid w:val="00D60C28"/>
    <w:rsid w:val="00D62E21"/>
    <w:rsid w:val="00D64DC7"/>
    <w:rsid w:val="00D67218"/>
    <w:rsid w:val="00D705D3"/>
    <w:rsid w:val="00D70D12"/>
    <w:rsid w:val="00D70D38"/>
    <w:rsid w:val="00D71609"/>
    <w:rsid w:val="00D71CC6"/>
    <w:rsid w:val="00D7375D"/>
    <w:rsid w:val="00D73C8A"/>
    <w:rsid w:val="00D7731F"/>
    <w:rsid w:val="00D80131"/>
    <w:rsid w:val="00D80F6F"/>
    <w:rsid w:val="00D82461"/>
    <w:rsid w:val="00D8785A"/>
    <w:rsid w:val="00D915CF"/>
    <w:rsid w:val="00D91FA3"/>
    <w:rsid w:val="00D938D9"/>
    <w:rsid w:val="00D93EF7"/>
    <w:rsid w:val="00D9509C"/>
    <w:rsid w:val="00D96F9D"/>
    <w:rsid w:val="00DA5450"/>
    <w:rsid w:val="00DB2B20"/>
    <w:rsid w:val="00DB371B"/>
    <w:rsid w:val="00DB4674"/>
    <w:rsid w:val="00DC0970"/>
    <w:rsid w:val="00DC1C07"/>
    <w:rsid w:val="00DC4162"/>
    <w:rsid w:val="00DD3AE9"/>
    <w:rsid w:val="00DD3FD1"/>
    <w:rsid w:val="00DE00B0"/>
    <w:rsid w:val="00DE0151"/>
    <w:rsid w:val="00DE02C8"/>
    <w:rsid w:val="00DE2CAA"/>
    <w:rsid w:val="00DE33AD"/>
    <w:rsid w:val="00DE3505"/>
    <w:rsid w:val="00DE41DB"/>
    <w:rsid w:val="00DE70A9"/>
    <w:rsid w:val="00DE7A3D"/>
    <w:rsid w:val="00DF0C3C"/>
    <w:rsid w:val="00DF0D58"/>
    <w:rsid w:val="00DF3DBD"/>
    <w:rsid w:val="00E00484"/>
    <w:rsid w:val="00E01303"/>
    <w:rsid w:val="00E05D5A"/>
    <w:rsid w:val="00E1043C"/>
    <w:rsid w:val="00E12A23"/>
    <w:rsid w:val="00E1439E"/>
    <w:rsid w:val="00E14879"/>
    <w:rsid w:val="00E16AE1"/>
    <w:rsid w:val="00E20E54"/>
    <w:rsid w:val="00E23CBB"/>
    <w:rsid w:val="00E2608E"/>
    <w:rsid w:val="00E2690E"/>
    <w:rsid w:val="00E30965"/>
    <w:rsid w:val="00E3180E"/>
    <w:rsid w:val="00E31CF5"/>
    <w:rsid w:val="00E3229E"/>
    <w:rsid w:val="00E367F8"/>
    <w:rsid w:val="00E475F2"/>
    <w:rsid w:val="00E51FAA"/>
    <w:rsid w:val="00E57CBF"/>
    <w:rsid w:val="00E61A3F"/>
    <w:rsid w:val="00E62D33"/>
    <w:rsid w:val="00E633BB"/>
    <w:rsid w:val="00E65BD9"/>
    <w:rsid w:val="00E660EB"/>
    <w:rsid w:val="00E66869"/>
    <w:rsid w:val="00E67CBB"/>
    <w:rsid w:val="00E70DC9"/>
    <w:rsid w:val="00E7409C"/>
    <w:rsid w:val="00E75EA3"/>
    <w:rsid w:val="00E768EE"/>
    <w:rsid w:val="00E76E4E"/>
    <w:rsid w:val="00E81317"/>
    <w:rsid w:val="00E84981"/>
    <w:rsid w:val="00E85313"/>
    <w:rsid w:val="00E86C5D"/>
    <w:rsid w:val="00E875B2"/>
    <w:rsid w:val="00E95980"/>
    <w:rsid w:val="00E96D89"/>
    <w:rsid w:val="00E9782C"/>
    <w:rsid w:val="00E97A83"/>
    <w:rsid w:val="00EA5D05"/>
    <w:rsid w:val="00EA6D4B"/>
    <w:rsid w:val="00EA73E9"/>
    <w:rsid w:val="00EB1123"/>
    <w:rsid w:val="00EB13B6"/>
    <w:rsid w:val="00EB2DAD"/>
    <w:rsid w:val="00EB342F"/>
    <w:rsid w:val="00EB7BB5"/>
    <w:rsid w:val="00EB7BC9"/>
    <w:rsid w:val="00EC52A2"/>
    <w:rsid w:val="00EC78CB"/>
    <w:rsid w:val="00ED05CB"/>
    <w:rsid w:val="00ED5296"/>
    <w:rsid w:val="00ED5542"/>
    <w:rsid w:val="00EE2941"/>
    <w:rsid w:val="00EE2F6D"/>
    <w:rsid w:val="00EF073B"/>
    <w:rsid w:val="00EF1796"/>
    <w:rsid w:val="00EF28A6"/>
    <w:rsid w:val="00EF4C11"/>
    <w:rsid w:val="00F03523"/>
    <w:rsid w:val="00F043DF"/>
    <w:rsid w:val="00F11639"/>
    <w:rsid w:val="00F12A93"/>
    <w:rsid w:val="00F13FEB"/>
    <w:rsid w:val="00F159C3"/>
    <w:rsid w:val="00F15F83"/>
    <w:rsid w:val="00F267DD"/>
    <w:rsid w:val="00F3067F"/>
    <w:rsid w:val="00F35AED"/>
    <w:rsid w:val="00F37A4F"/>
    <w:rsid w:val="00F41632"/>
    <w:rsid w:val="00F41C80"/>
    <w:rsid w:val="00F45C0A"/>
    <w:rsid w:val="00F47D51"/>
    <w:rsid w:val="00F52423"/>
    <w:rsid w:val="00F5255A"/>
    <w:rsid w:val="00F53247"/>
    <w:rsid w:val="00F55F50"/>
    <w:rsid w:val="00F56413"/>
    <w:rsid w:val="00F568FC"/>
    <w:rsid w:val="00F6133E"/>
    <w:rsid w:val="00F62787"/>
    <w:rsid w:val="00F62D8F"/>
    <w:rsid w:val="00F84582"/>
    <w:rsid w:val="00F85710"/>
    <w:rsid w:val="00F87B80"/>
    <w:rsid w:val="00F9170A"/>
    <w:rsid w:val="00F92AF0"/>
    <w:rsid w:val="00F94EA1"/>
    <w:rsid w:val="00F96976"/>
    <w:rsid w:val="00FA3A34"/>
    <w:rsid w:val="00FB1F1C"/>
    <w:rsid w:val="00FB5367"/>
    <w:rsid w:val="00FC47ED"/>
    <w:rsid w:val="00FC489A"/>
    <w:rsid w:val="00FC7574"/>
    <w:rsid w:val="00FD3C1E"/>
    <w:rsid w:val="00FD5C25"/>
    <w:rsid w:val="00FD738E"/>
    <w:rsid w:val="00FE1C80"/>
    <w:rsid w:val="00FE7B98"/>
    <w:rsid w:val="00FF12D1"/>
    <w:rsid w:val="00FF5AC3"/>
    <w:rsid w:val="00FF6026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789E19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856EA8"/>
    <w:pPr>
      <w:numPr>
        <w:numId w:val="13"/>
      </w:numPr>
      <w:tabs>
        <w:tab w:val="left" w:pos="881"/>
      </w:tabs>
      <w:spacing w:before="120" w:after="120" w:line="276" w:lineRule="auto"/>
      <w:ind w:left="30" w:firstLine="709"/>
      <w:contextualSpacing w:val="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856EA8"/>
    <w:rPr>
      <w:rFonts w:ascii="Times New Roman" w:hAnsi="Times New Roman" w:cs="Times New Roman"/>
      <w:b/>
      <w:sz w:val="24"/>
      <w:szCs w:val="24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 w:line="276" w:lineRule="auto"/>
      <w:ind w:right="-646" w:firstLine="567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2">
    <w:name w:val="Body Text2"/>
    <w:basedOn w:val="DefaultParagraphFont"/>
    <w:rsid w:val="002A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45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6E"/>
    <w:rPr>
      <w:b/>
      <w:bCs/>
      <w:sz w:val="20"/>
      <w:szCs w:val="20"/>
    </w:rPr>
  </w:style>
  <w:style w:type="paragraph" w:customStyle="1" w:styleId="a1">
    <w:name w:val="Текст"/>
    <w:basedOn w:val="Normal"/>
    <w:link w:val="Char1"/>
    <w:qFormat/>
    <w:rsid w:val="00BA6151"/>
    <w:pPr>
      <w:spacing w:after="120" w:line="276" w:lineRule="auto"/>
      <w:ind w:firstLine="59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Текст Char"/>
    <w:basedOn w:val="DefaultParagraphFont"/>
    <w:link w:val="a1"/>
    <w:rsid w:val="00BA6151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50D5"/>
    <w:rPr>
      <w:color w:val="954F72" w:themeColor="followedHyperlink"/>
      <w:u w:val="single"/>
    </w:rPr>
  </w:style>
  <w:style w:type="character" w:customStyle="1" w:styleId="markedcontent">
    <w:name w:val="markedcontent"/>
    <w:basedOn w:val="DefaultParagraphFont"/>
    <w:rsid w:val="001F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trategy.bg/Publications/View.aspx?lang=bg-BG&amp;categoryId=16&amp;Id=297&amp;y=&amp;m=&amp;d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rategy.bg/Publications/View.aspx?lang=bg-BG&amp;categoryId=16&amp;Id=297&amp;y=&amp;m=&amp;d=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s://strategy.bg/Publications/View.aspx?lang=bg-BG&amp;categoryId=16&amp;Id=297&amp;y=&amp;m=&amp;d=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tegy.bg/StrategicDocuments/View.aspx?lang=bg-BG&amp;Id=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gov.bg/wps/portal/agency/strategies-policies/e-management/strategic-documents" TargetMode="External"/><Relationship Id="rId10" Type="http://schemas.openxmlformats.org/officeDocument/2006/relationships/image" Target="media/image1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trategy.bg/Publications/View.aspx?lang=bg-BG&amp;categoryId=16&amp;Id=297&amp;y=&amp;m=&amp;d=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917A0AD98C64331AB17EBB7A4D4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D402-1D17-43D7-BB5E-3653A687D06C}"/>
      </w:docPartPr>
      <w:docPartBody>
        <w:p w:rsidR="00BA708C" w:rsidRDefault="00D46168" w:rsidP="00D46168">
          <w:pPr>
            <w:pStyle w:val="E917A0AD98C64331AB17EBB7A4D40978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45442"/>
    <w:rsid w:val="000641A2"/>
    <w:rsid w:val="00070C71"/>
    <w:rsid w:val="000B50C0"/>
    <w:rsid w:val="000C72A6"/>
    <w:rsid w:val="000D0B97"/>
    <w:rsid w:val="000D4930"/>
    <w:rsid w:val="000D51D1"/>
    <w:rsid w:val="000E292A"/>
    <w:rsid w:val="000E4D3B"/>
    <w:rsid w:val="000F55EC"/>
    <w:rsid w:val="0011436D"/>
    <w:rsid w:val="00116E8E"/>
    <w:rsid w:val="0012053A"/>
    <w:rsid w:val="001254FE"/>
    <w:rsid w:val="001317EE"/>
    <w:rsid w:val="00140609"/>
    <w:rsid w:val="00155C43"/>
    <w:rsid w:val="0018009C"/>
    <w:rsid w:val="0020336B"/>
    <w:rsid w:val="00236DBB"/>
    <w:rsid w:val="002753FF"/>
    <w:rsid w:val="002828E9"/>
    <w:rsid w:val="002B6C5A"/>
    <w:rsid w:val="002C47C6"/>
    <w:rsid w:val="002E60AE"/>
    <w:rsid w:val="00306A10"/>
    <w:rsid w:val="00320028"/>
    <w:rsid w:val="00341D18"/>
    <w:rsid w:val="0035473A"/>
    <w:rsid w:val="00357B43"/>
    <w:rsid w:val="003718ED"/>
    <w:rsid w:val="003C2325"/>
    <w:rsid w:val="003D1862"/>
    <w:rsid w:val="003F3AAB"/>
    <w:rsid w:val="003F4474"/>
    <w:rsid w:val="00467335"/>
    <w:rsid w:val="00467CA0"/>
    <w:rsid w:val="00497883"/>
    <w:rsid w:val="004A1C22"/>
    <w:rsid w:val="00502D05"/>
    <w:rsid w:val="0050649B"/>
    <w:rsid w:val="00507B5F"/>
    <w:rsid w:val="00540E68"/>
    <w:rsid w:val="0054676C"/>
    <w:rsid w:val="00552641"/>
    <w:rsid w:val="00560A09"/>
    <w:rsid w:val="00573D21"/>
    <w:rsid w:val="005978A3"/>
    <w:rsid w:val="005B6041"/>
    <w:rsid w:val="005F04F8"/>
    <w:rsid w:val="00627929"/>
    <w:rsid w:val="00655C98"/>
    <w:rsid w:val="00671CF0"/>
    <w:rsid w:val="00672054"/>
    <w:rsid w:val="006826CD"/>
    <w:rsid w:val="006A08FF"/>
    <w:rsid w:val="006C39B6"/>
    <w:rsid w:val="006D1333"/>
    <w:rsid w:val="006D14BA"/>
    <w:rsid w:val="006D7C58"/>
    <w:rsid w:val="007061AB"/>
    <w:rsid w:val="00725B05"/>
    <w:rsid w:val="0078578A"/>
    <w:rsid w:val="007C1475"/>
    <w:rsid w:val="007D1F0D"/>
    <w:rsid w:val="00822F73"/>
    <w:rsid w:val="00846D36"/>
    <w:rsid w:val="00870058"/>
    <w:rsid w:val="00893287"/>
    <w:rsid w:val="008B7ECB"/>
    <w:rsid w:val="008C5F93"/>
    <w:rsid w:val="008E5F9D"/>
    <w:rsid w:val="008F7BA1"/>
    <w:rsid w:val="00906CAC"/>
    <w:rsid w:val="00937E07"/>
    <w:rsid w:val="0094156A"/>
    <w:rsid w:val="009569BA"/>
    <w:rsid w:val="009C4055"/>
    <w:rsid w:val="00A064A1"/>
    <w:rsid w:val="00A3118C"/>
    <w:rsid w:val="00A414CF"/>
    <w:rsid w:val="00A4710D"/>
    <w:rsid w:val="00AA2A9E"/>
    <w:rsid w:val="00AB7C12"/>
    <w:rsid w:val="00AC1754"/>
    <w:rsid w:val="00AE1FEC"/>
    <w:rsid w:val="00AF592C"/>
    <w:rsid w:val="00AF5FFC"/>
    <w:rsid w:val="00BA708C"/>
    <w:rsid w:val="00BE3BC8"/>
    <w:rsid w:val="00BF6AB6"/>
    <w:rsid w:val="00C2343E"/>
    <w:rsid w:val="00C267A7"/>
    <w:rsid w:val="00C400F9"/>
    <w:rsid w:val="00C45046"/>
    <w:rsid w:val="00C470F8"/>
    <w:rsid w:val="00C615B0"/>
    <w:rsid w:val="00C62CE4"/>
    <w:rsid w:val="00C769A9"/>
    <w:rsid w:val="00CA7BA4"/>
    <w:rsid w:val="00D011A2"/>
    <w:rsid w:val="00D22E3C"/>
    <w:rsid w:val="00D46168"/>
    <w:rsid w:val="00D71F8A"/>
    <w:rsid w:val="00D8432A"/>
    <w:rsid w:val="00D9338B"/>
    <w:rsid w:val="00DA2424"/>
    <w:rsid w:val="00DC196C"/>
    <w:rsid w:val="00E31805"/>
    <w:rsid w:val="00E3216F"/>
    <w:rsid w:val="00E55E26"/>
    <w:rsid w:val="00E72B74"/>
    <w:rsid w:val="00E84714"/>
    <w:rsid w:val="00E91625"/>
    <w:rsid w:val="00EA7CC0"/>
    <w:rsid w:val="00EB3993"/>
    <w:rsid w:val="00EE4BFD"/>
    <w:rsid w:val="00F0172C"/>
    <w:rsid w:val="00F11221"/>
    <w:rsid w:val="00F338AB"/>
    <w:rsid w:val="00F50AAF"/>
    <w:rsid w:val="00F512FF"/>
    <w:rsid w:val="00F7522F"/>
    <w:rsid w:val="00F94555"/>
    <w:rsid w:val="00FA6499"/>
    <w:rsid w:val="00FD1615"/>
    <w:rsid w:val="00FD38A2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0F8"/>
    <w:rPr>
      <w:color w:val="808080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3D1E-9886-40A0-8F8B-C458A5CA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Valia</cp:lastModifiedBy>
  <cp:revision>2</cp:revision>
  <cp:lastPrinted>2021-11-10T12:32:00Z</cp:lastPrinted>
  <dcterms:created xsi:type="dcterms:W3CDTF">2023-02-27T12:13:00Z</dcterms:created>
  <dcterms:modified xsi:type="dcterms:W3CDTF">2023-02-27T12:13:00Z</dcterms:modified>
</cp:coreProperties>
</file>